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23B5" w:rsidRPr="001D34B6" w:rsidRDefault="00BE23B5" w:rsidP="001D34B6">
      <w:pPr>
        <w:pStyle w:val="Subtitle"/>
        <w:spacing w:before="0" w:after="0" w:line="300" w:lineRule="auto"/>
        <w:rPr>
          <w:rFonts w:ascii="Times New Roman" w:hAnsi="Times New Roman"/>
          <w:sz w:val="28"/>
          <w:szCs w:val="28"/>
        </w:rPr>
      </w:pPr>
      <w:r w:rsidRPr="001D34B6">
        <w:rPr>
          <w:rFonts w:ascii="Times New Roman" w:hAnsi="宋体" w:hint="eastAsia"/>
          <w:sz w:val="28"/>
          <w:szCs w:val="28"/>
        </w:rPr>
        <w:t>科目代码：</w:t>
      </w:r>
      <w:r w:rsidRPr="001D34B6">
        <w:rPr>
          <w:rFonts w:ascii="Times New Roman" w:hAnsi="Times New Roman"/>
          <w:sz w:val="28"/>
          <w:szCs w:val="28"/>
        </w:rPr>
        <w:t xml:space="preserve">833 </w:t>
      </w:r>
      <w:r w:rsidRPr="001D34B6">
        <w:rPr>
          <w:rFonts w:ascii="Times New Roman" w:hAnsi="宋体" w:hint="eastAsia"/>
          <w:sz w:val="28"/>
          <w:szCs w:val="28"/>
        </w:rPr>
        <w:t>科目名称：无机化学</w:t>
      </w:r>
    </w:p>
    <w:p w:rsidR="00BE23B5" w:rsidRPr="001D34B6" w:rsidRDefault="00BE23B5" w:rsidP="001D34B6">
      <w:pPr>
        <w:pStyle w:val="Default"/>
        <w:spacing w:line="300" w:lineRule="auto"/>
        <w:jc w:val="both"/>
        <w:rPr>
          <w:rFonts w:ascii="Times New Roman" w:eastAsia="宋体" w:hAnsi="Times New Roman" w:cs="Times New Roman"/>
          <w:sz w:val="21"/>
          <w:szCs w:val="21"/>
        </w:rPr>
      </w:pPr>
    </w:p>
    <w:p w:rsidR="00BE23B5" w:rsidRPr="001D34B6" w:rsidRDefault="00BE23B5" w:rsidP="001D34B6">
      <w:pPr>
        <w:pStyle w:val="Default"/>
        <w:spacing w:line="300" w:lineRule="auto"/>
        <w:jc w:val="both"/>
        <w:rPr>
          <w:rFonts w:ascii="Times New Roman" w:eastAsia="宋体" w:hAnsi="Times New Roman" w:cs="Times New Roman"/>
          <w:b/>
          <w:sz w:val="21"/>
          <w:szCs w:val="21"/>
        </w:rPr>
      </w:pPr>
      <w:r w:rsidRPr="001D34B6">
        <w:rPr>
          <w:rFonts w:ascii="Times New Roman" w:eastAsia="宋体" w:hAnsi="宋体" w:cs="Times New Roman" w:hint="eastAsia"/>
          <w:b/>
          <w:sz w:val="21"/>
          <w:szCs w:val="21"/>
        </w:rPr>
        <w:t>一、考试要求</w:t>
      </w:r>
    </w:p>
    <w:p w:rsidR="00BE23B5" w:rsidRPr="001D34B6" w:rsidRDefault="00BE23B5" w:rsidP="001D34B6">
      <w:pPr>
        <w:widowControl/>
        <w:snapToGrid w:val="0"/>
        <w:spacing w:line="300" w:lineRule="auto"/>
        <w:ind w:firstLineChars="150" w:firstLine="31680"/>
        <w:rPr>
          <w:rFonts w:ascii="Times New Roman" w:hAnsi="Times New Roman"/>
          <w:szCs w:val="21"/>
        </w:rPr>
      </w:pPr>
      <w:r w:rsidRPr="001D34B6">
        <w:rPr>
          <w:rFonts w:ascii="Times New Roman" w:hAnsi="宋体" w:hint="eastAsia"/>
          <w:szCs w:val="21"/>
        </w:rPr>
        <w:t>主要考察考生是否掌握了无机化学的基本概念、基本理论和基本方法，以及运用基本理论及应用技术解决实践问题的能力。包括近代物质结构的基础理论，化学热力学、化学平衡、氧化还原等基本原理，重要元素及其化合物的主要性质、结构、用途。主要内容包括热化学，四大平衡，以及原子、分子、固体、配合物结构的基本原理和理论，周期表中</w:t>
      </w:r>
      <w:r w:rsidRPr="001D34B6">
        <w:rPr>
          <w:rFonts w:ascii="Times New Roman" w:hAnsi="Times New Roman"/>
          <w:szCs w:val="21"/>
        </w:rPr>
        <w:t>s</w:t>
      </w:r>
      <w:r w:rsidRPr="001D34B6">
        <w:rPr>
          <w:rFonts w:ascii="Times New Roman" w:hAnsi="宋体" w:hint="eastAsia"/>
          <w:szCs w:val="21"/>
        </w:rPr>
        <w:t>区、</w:t>
      </w:r>
      <w:r w:rsidRPr="001D34B6">
        <w:rPr>
          <w:rFonts w:ascii="Times New Roman" w:hAnsi="Times New Roman"/>
          <w:szCs w:val="21"/>
        </w:rPr>
        <w:t>p</w:t>
      </w:r>
      <w:r w:rsidRPr="001D34B6">
        <w:rPr>
          <w:rFonts w:ascii="Times New Roman" w:hAnsi="宋体" w:hint="eastAsia"/>
          <w:szCs w:val="21"/>
        </w:rPr>
        <w:t>区以及</w:t>
      </w:r>
      <w:r w:rsidRPr="001D34B6">
        <w:rPr>
          <w:rFonts w:ascii="Times New Roman" w:hAnsi="Times New Roman"/>
          <w:szCs w:val="21"/>
        </w:rPr>
        <w:t xml:space="preserve"> d</w:t>
      </w:r>
      <w:r w:rsidRPr="001D34B6">
        <w:rPr>
          <w:rFonts w:ascii="Times New Roman" w:hAnsi="宋体" w:hint="eastAsia"/>
          <w:szCs w:val="21"/>
        </w:rPr>
        <w:t>区元素及其化合物的组成、结构、性质及其变化规律，</w:t>
      </w:r>
      <w:r w:rsidRPr="001D34B6">
        <w:rPr>
          <w:rFonts w:ascii="Times New Roman" w:hAnsi="Times New Roman"/>
          <w:szCs w:val="21"/>
        </w:rPr>
        <w:t>f</w:t>
      </w:r>
      <w:r w:rsidRPr="001D34B6">
        <w:rPr>
          <w:rFonts w:ascii="Times New Roman" w:hAnsi="宋体" w:hint="eastAsia"/>
          <w:szCs w:val="21"/>
        </w:rPr>
        <w:t>区部分元素的基本性质。</w:t>
      </w:r>
    </w:p>
    <w:p w:rsidR="00BE23B5" w:rsidRPr="001D34B6" w:rsidRDefault="00BE23B5" w:rsidP="001D34B6">
      <w:pPr>
        <w:pStyle w:val="Default"/>
        <w:spacing w:line="300" w:lineRule="auto"/>
        <w:jc w:val="both"/>
        <w:rPr>
          <w:rFonts w:ascii="Times New Roman" w:eastAsia="宋体" w:hAnsi="Times New Roman" w:cs="Times New Roman"/>
          <w:b/>
          <w:sz w:val="21"/>
          <w:szCs w:val="21"/>
        </w:rPr>
      </w:pPr>
      <w:r w:rsidRPr="001D34B6">
        <w:rPr>
          <w:rFonts w:ascii="Times New Roman" w:eastAsia="宋体" w:hAnsi="宋体" w:cs="Times New Roman" w:hint="eastAsia"/>
          <w:b/>
          <w:sz w:val="21"/>
          <w:szCs w:val="21"/>
        </w:rPr>
        <w:t>二、考试内容</w:t>
      </w:r>
      <w:r w:rsidRPr="001D34B6">
        <w:rPr>
          <w:rFonts w:ascii="Times New Roman" w:eastAsia="宋体" w:hAnsi="Times New Roman" w:cs="Times New Roman"/>
          <w:b/>
          <w:sz w:val="21"/>
          <w:szCs w:val="21"/>
        </w:rPr>
        <w:t xml:space="preserve"> </w:t>
      </w:r>
    </w:p>
    <w:p w:rsidR="00BE23B5" w:rsidRPr="001D34B6" w:rsidRDefault="00BE23B5" w:rsidP="001D34B6">
      <w:pPr>
        <w:widowControl/>
        <w:snapToGrid w:val="0"/>
        <w:spacing w:line="300" w:lineRule="auto"/>
        <w:ind w:firstLineChars="150" w:firstLine="31680"/>
        <w:rPr>
          <w:rFonts w:ascii="Times New Roman" w:hAnsi="Times New Roman"/>
          <w:b/>
          <w:color w:val="000000"/>
          <w:szCs w:val="21"/>
        </w:rPr>
      </w:pPr>
      <w:r w:rsidRPr="001D34B6">
        <w:rPr>
          <w:rFonts w:ascii="Times New Roman" w:hAnsi="宋体" w:hint="eastAsia"/>
          <w:b/>
          <w:color w:val="000000"/>
          <w:szCs w:val="21"/>
        </w:rPr>
        <w:t>第一章</w:t>
      </w:r>
      <w:r w:rsidRPr="001D34B6">
        <w:rPr>
          <w:rFonts w:ascii="Times New Roman" w:hAnsi="Times New Roman"/>
          <w:b/>
          <w:color w:val="000000"/>
          <w:szCs w:val="21"/>
        </w:rPr>
        <w:t xml:space="preserve"> </w:t>
      </w:r>
      <w:r w:rsidRPr="001D34B6">
        <w:rPr>
          <w:rFonts w:ascii="Times New Roman" w:hAnsi="宋体" w:hint="eastAsia"/>
          <w:b/>
          <w:color w:val="000000"/>
          <w:szCs w:val="21"/>
        </w:rPr>
        <w:t>气体</w:t>
      </w:r>
    </w:p>
    <w:p w:rsidR="00BE23B5" w:rsidRPr="001D34B6" w:rsidRDefault="00BE23B5" w:rsidP="001D34B6">
      <w:pPr>
        <w:widowControl/>
        <w:snapToGrid w:val="0"/>
        <w:spacing w:line="300" w:lineRule="auto"/>
        <w:ind w:firstLineChars="150" w:firstLine="31680"/>
        <w:rPr>
          <w:rFonts w:ascii="Times New Roman" w:hAnsi="Times New Roman"/>
          <w:color w:val="000000"/>
          <w:szCs w:val="21"/>
        </w:rPr>
      </w:pPr>
      <w:r w:rsidRPr="001D34B6">
        <w:rPr>
          <w:rFonts w:ascii="Times New Roman" w:hAnsi="宋体" w:hint="eastAsia"/>
          <w:color w:val="000000"/>
          <w:szCs w:val="21"/>
        </w:rPr>
        <w:t>理想气体状态方程式及其应用。混合气体中组分气体分压的概念和分压定律。</w:t>
      </w:r>
    </w:p>
    <w:p w:rsidR="00BE23B5" w:rsidRPr="001D34B6" w:rsidRDefault="00BE23B5" w:rsidP="001D34B6">
      <w:pPr>
        <w:tabs>
          <w:tab w:val="num" w:pos="720"/>
        </w:tabs>
        <w:snapToGrid w:val="0"/>
        <w:spacing w:line="300" w:lineRule="auto"/>
        <w:ind w:firstLineChars="147" w:firstLine="31680"/>
        <w:rPr>
          <w:rFonts w:ascii="Times New Roman" w:hAnsi="Times New Roman"/>
          <w:b/>
          <w:color w:val="000000"/>
          <w:szCs w:val="21"/>
        </w:rPr>
      </w:pPr>
      <w:r w:rsidRPr="001D34B6">
        <w:rPr>
          <w:rFonts w:ascii="Times New Roman" w:hAnsi="宋体" w:hint="eastAsia"/>
          <w:b/>
          <w:color w:val="000000"/>
          <w:szCs w:val="21"/>
        </w:rPr>
        <w:t>第二章</w:t>
      </w:r>
      <w:r w:rsidRPr="001D34B6">
        <w:rPr>
          <w:rFonts w:ascii="Times New Roman" w:hAnsi="Times New Roman"/>
          <w:b/>
          <w:color w:val="000000"/>
          <w:szCs w:val="21"/>
        </w:rPr>
        <w:t xml:space="preserve">  </w:t>
      </w:r>
      <w:r w:rsidRPr="001D34B6">
        <w:rPr>
          <w:rFonts w:ascii="Times New Roman" w:hAnsi="宋体" w:hint="eastAsia"/>
          <w:b/>
          <w:color w:val="000000"/>
          <w:szCs w:val="21"/>
        </w:rPr>
        <w:t>热化学</w:t>
      </w:r>
      <w:r w:rsidRPr="001D34B6">
        <w:rPr>
          <w:rFonts w:ascii="Times New Roman" w:hAnsi="Times New Roman"/>
          <w:b/>
          <w:color w:val="000000"/>
          <w:szCs w:val="21"/>
        </w:rPr>
        <w:t xml:space="preserve">  </w:t>
      </w:r>
    </w:p>
    <w:p w:rsidR="00BE23B5" w:rsidRPr="001D34B6" w:rsidRDefault="00BE23B5" w:rsidP="001D34B6">
      <w:pPr>
        <w:widowControl/>
        <w:snapToGrid w:val="0"/>
        <w:spacing w:line="300" w:lineRule="auto"/>
        <w:ind w:firstLineChars="150" w:firstLine="31680"/>
        <w:rPr>
          <w:rFonts w:ascii="Times New Roman" w:hAnsi="Times New Roman"/>
          <w:color w:val="000000"/>
          <w:szCs w:val="21"/>
        </w:rPr>
      </w:pPr>
      <w:r w:rsidRPr="001D34B6">
        <w:rPr>
          <w:rFonts w:ascii="Times New Roman" w:hAnsi="宋体" w:hint="eastAsia"/>
          <w:color w:val="000000"/>
          <w:szCs w:val="21"/>
        </w:rPr>
        <w:t>标准摩尔生成焓和标准摩尔燃烧焓的概念。</w:t>
      </w:r>
      <w:r w:rsidRPr="001D34B6">
        <w:rPr>
          <w:rFonts w:ascii="Times New Roman" w:hAnsi="Times New Roman"/>
          <w:color w:val="000000"/>
          <w:szCs w:val="21"/>
        </w:rPr>
        <w:t>Hess</w:t>
      </w:r>
      <w:r w:rsidRPr="001D34B6">
        <w:rPr>
          <w:rFonts w:ascii="Times New Roman" w:hAnsi="宋体" w:hint="eastAsia"/>
          <w:color w:val="000000"/>
          <w:szCs w:val="21"/>
        </w:rPr>
        <w:t>定律。焓变的定量计算；热力学第一定律。</w:t>
      </w:r>
    </w:p>
    <w:p w:rsidR="00BE23B5" w:rsidRPr="001D34B6" w:rsidRDefault="00BE23B5" w:rsidP="001D34B6">
      <w:pPr>
        <w:snapToGrid w:val="0"/>
        <w:spacing w:line="300" w:lineRule="auto"/>
        <w:ind w:firstLineChars="147" w:firstLine="31680"/>
        <w:rPr>
          <w:rFonts w:ascii="Times New Roman" w:hAnsi="Times New Roman"/>
          <w:b/>
          <w:color w:val="000000"/>
          <w:szCs w:val="21"/>
        </w:rPr>
      </w:pPr>
      <w:r w:rsidRPr="001D34B6">
        <w:rPr>
          <w:rFonts w:ascii="Times New Roman" w:hAnsi="宋体" w:hint="eastAsia"/>
          <w:b/>
          <w:color w:val="000000"/>
          <w:szCs w:val="21"/>
        </w:rPr>
        <w:t>第三章</w:t>
      </w:r>
      <w:r w:rsidRPr="001D34B6">
        <w:rPr>
          <w:rFonts w:ascii="Times New Roman" w:hAnsi="Times New Roman"/>
          <w:b/>
          <w:color w:val="000000"/>
          <w:szCs w:val="21"/>
        </w:rPr>
        <w:t xml:space="preserve">  </w:t>
      </w:r>
      <w:r w:rsidRPr="001D34B6">
        <w:rPr>
          <w:rFonts w:ascii="Times New Roman" w:hAnsi="宋体" w:hint="eastAsia"/>
          <w:b/>
          <w:color w:val="000000"/>
          <w:szCs w:val="21"/>
        </w:rPr>
        <w:t>化学动力学基础</w:t>
      </w:r>
    </w:p>
    <w:p w:rsidR="00BE23B5" w:rsidRPr="001D34B6" w:rsidRDefault="00BE23B5" w:rsidP="001D34B6">
      <w:pPr>
        <w:widowControl/>
        <w:snapToGrid w:val="0"/>
        <w:spacing w:line="300" w:lineRule="auto"/>
        <w:ind w:firstLineChars="150" w:firstLine="31680"/>
        <w:rPr>
          <w:rFonts w:ascii="Times New Roman" w:hAnsi="Times New Roman"/>
          <w:color w:val="000000"/>
          <w:szCs w:val="21"/>
        </w:rPr>
      </w:pPr>
      <w:r w:rsidRPr="001D34B6">
        <w:rPr>
          <w:rFonts w:ascii="Times New Roman" w:hAnsi="宋体" w:hint="eastAsia"/>
          <w:color w:val="000000"/>
          <w:szCs w:val="21"/>
        </w:rPr>
        <w:t>浓度对反应速率的影响和温度对反应速率的影响，活化能、活化分子。速率方程式；</w:t>
      </w:r>
      <w:r w:rsidRPr="001D34B6">
        <w:rPr>
          <w:rFonts w:ascii="Times New Roman" w:hAnsi="Times New Roman"/>
          <w:color w:val="000000"/>
          <w:szCs w:val="21"/>
        </w:rPr>
        <w:t>Arrhenius</w:t>
      </w:r>
      <w:r w:rsidRPr="001D34B6">
        <w:rPr>
          <w:rFonts w:ascii="Times New Roman" w:hAnsi="宋体" w:hint="eastAsia"/>
          <w:color w:val="000000"/>
          <w:szCs w:val="21"/>
        </w:rPr>
        <w:t>方程式及应用</w:t>
      </w:r>
    </w:p>
    <w:p w:rsidR="00BE23B5" w:rsidRPr="001D34B6" w:rsidRDefault="00BE23B5" w:rsidP="001D34B6">
      <w:pPr>
        <w:snapToGrid w:val="0"/>
        <w:spacing w:line="300" w:lineRule="auto"/>
        <w:ind w:firstLineChars="147" w:firstLine="31680"/>
        <w:rPr>
          <w:rFonts w:ascii="Times New Roman" w:hAnsi="Times New Roman"/>
          <w:b/>
          <w:szCs w:val="21"/>
        </w:rPr>
      </w:pPr>
      <w:r w:rsidRPr="001D34B6">
        <w:rPr>
          <w:rFonts w:ascii="Times New Roman" w:hAnsi="宋体" w:hint="eastAsia"/>
          <w:b/>
          <w:color w:val="000000"/>
          <w:szCs w:val="21"/>
        </w:rPr>
        <w:t>第四章</w:t>
      </w:r>
      <w:r w:rsidRPr="001D34B6">
        <w:rPr>
          <w:rFonts w:ascii="Times New Roman" w:hAnsi="Times New Roman"/>
          <w:b/>
          <w:color w:val="000000"/>
          <w:szCs w:val="21"/>
        </w:rPr>
        <w:t xml:space="preserve">  </w:t>
      </w:r>
      <w:r w:rsidRPr="001D34B6">
        <w:rPr>
          <w:rFonts w:ascii="Times New Roman" w:hAnsi="宋体" w:hint="eastAsia"/>
          <w:b/>
          <w:color w:val="000000"/>
          <w:szCs w:val="21"/>
        </w:rPr>
        <w:t>化学平衡</w:t>
      </w:r>
      <w:r w:rsidRPr="001D34B6">
        <w:rPr>
          <w:rFonts w:ascii="Times New Roman" w:hAnsi="Times New Roman"/>
          <w:b/>
          <w:color w:val="000000"/>
          <w:szCs w:val="21"/>
        </w:rPr>
        <w:t xml:space="preserve">  </w:t>
      </w:r>
      <w:r w:rsidRPr="001D34B6">
        <w:rPr>
          <w:rFonts w:ascii="Times New Roman" w:hAnsi="宋体" w:hint="eastAsia"/>
          <w:b/>
          <w:color w:val="000000"/>
          <w:szCs w:val="21"/>
        </w:rPr>
        <w:t>熵和</w:t>
      </w:r>
      <w:r w:rsidRPr="001D34B6">
        <w:rPr>
          <w:rFonts w:ascii="Times New Roman" w:hAnsi="Times New Roman"/>
          <w:b/>
          <w:color w:val="000000"/>
          <w:szCs w:val="21"/>
        </w:rPr>
        <w:t>Gibbs</w:t>
      </w:r>
      <w:r w:rsidRPr="001D34B6">
        <w:rPr>
          <w:rFonts w:ascii="Times New Roman" w:hAnsi="宋体" w:hint="eastAsia"/>
          <w:b/>
          <w:color w:val="000000"/>
          <w:szCs w:val="21"/>
        </w:rPr>
        <w:t>函数</w:t>
      </w:r>
    </w:p>
    <w:p w:rsidR="00BE23B5" w:rsidRPr="001D34B6" w:rsidRDefault="00BE23B5" w:rsidP="001D34B6">
      <w:pPr>
        <w:widowControl/>
        <w:snapToGrid w:val="0"/>
        <w:spacing w:line="300" w:lineRule="auto"/>
        <w:ind w:firstLineChars="150" w:firstLine="31680"/>
        <w:rPr>
          <w:rFonts w:ascii="Times New Roman" w:hAnsi="Times New Roman"/>
          <w:color w:val="000000"/>
          <w:szCs w:val="21"/>
        </w:rPr>
      </w:pPr>
      <w:r w:rsidRPr="001D34B6">
        <w:rPr>
          <w:rFonts w:ascii="Times New Roman" w:hAnsi="宋体" w:hint="eastAsia"/>
          <w:color w:val="000000"/>
          <w:szCs w:val="21"/>
        </w:rPr>
        <w:t>标准平衡常数</w:t>
      </w:r>
      <w:r w:rsidRPr="001D34B6">
        <w:rPr>
          <w:rFonts w:ascii="Times New Roman" w:hAnsi="Times New Roman"/>
          <w:color w:val="000000"/>
          <w:szCs w:val="21"/>
        </w:rPr>
        <w:t>Kθ</w:t>
      </w:r>
      <w:r w:rsidRPr="001D34B6">
        <w:rPr>
          <w:rFonts w:ascii="Times New Roman" w:hAnsi="宋体" w:hint="eastAsia"/>
          <w:color w:val="000000"/>
          <w:szCs w:val="21"/>
        </w:rPr>
        <w:t>及其计算，化学平衡的移动的规律及其有关计算，化学反应进行方向的反应商判据。系统的混乱度，熵的概念，掌握热力学第二定律，热力学第三定律。化学反应等温式</w:t>
      </w:r>
      <w:r w:rsidRPr="001D34B6">
        <w:rPr>
          <w:rFonts w:ascii="Times New Roman" w:hAnsi="Times New Roman"/>
          <w:color w:val="000000"/>
          <w:szCs w:val="21"/>
        </w:rPr>
        <w:t>ΔrG</w:t>
      </w:r>
      <w:r w:rsidRPr="001D34B6">
        <w:rPr>
          <w:rFonts w:ascii="Times New Roman" w:hAnsi="宋体" w:hint="eastAsia"/>
          <w:color w:val="000000"/>
          <w:szCs w:val="21"/>
        </w:rPr>
        <w:t>＝</w:t>
      </w:r>
      <w:r w:rsidRPr="001D34B6">
        <w:rPr>
          <w:rFonts w:ascii="Times New Roman" w:hAnsi="Times New Roman"/>
          <w:color w:val="000000"/>
          <w:szCs w:val="21"/>
        </w:rPr>
        <w:t>ΔrGm</w:t>
      </w:r>
      <w:r w:rsidRPr="001D34B6">
        <w:rPr>
          <w:rFonts w:ascii="Times New Roman" w:hAnsi="Times New Roman"/>
          <w:color w:val="000000"/>
          <w:szCs w:val="21"/>
          <w:vertAlign w:val="superscript"/>
        </w:rPr>
        <w:t>ө</w:t>
      </w:r>
      <w:r w:rsidRPr="001D34B6">
        <w:rPr>
          <w:rFonts w:ascii="Times New Roman" w:hAnsi="宋体" w:hint="eastAsia"/>
          <w:color w:val="000000"/>
          <w:szCs w:val="21"/>
        </w:rPr>
        <w:t>＋</w:t>
      </w:r>
      <w:r w:rsidRPr="001D34B6">
        <w:rPr>
          <w:rFonts w:ascii="Times New Roman" w:hAnsi="Times New Roman"/>
          <w:color w:val="000000"/>
          <w:szCs w:val="21"/>
        </w:rPr>
        <w:t>RTlnJ</w:t>
      </w:r>
      <w:r w:rsidRPr="001D34B6">
        <w:rPr>
          <w:rFonts w:ascii="Times New Roman" w:hAnsi="宋体" w:hint="eastAsia"/>
          <w:color w:val="000000"/>
          <w:szCs w:val="21"/>
        </w:rPr>
        <w:t>，</w:t>
      </w:r>
      <w:r w:rsidRPr="001D34B6">
        <w:rPr>
          <w:rFonts w:ascii="Times New Roman" w:hAnsi="Times New Roman"/>
          <w:color w:val="000000"/>
          <w:szCs w:val="21"/>
        </w:rPr>
        <w:t>Van’t Hoff</w:t>
      </w:r>
      <w:r w:rsidRPr="001D34B6">
        <w:rPr>
          <w:rFonts w:ascii="Times New Roman" w:hAnsi="宋体" w:hint="eastAsia"/>
          <w:color w:val="000000"/>
          <w:szCs w:val="21"/>
        </w:rPr>
        <w:t>方程的意义及其相关的计算。平衡常数</w:t>
      </w:r>
      <w:r w:rsidRPr="001D34B6">
        <w:rPr>
          <w:rFonts w:ascii="Times New Roman" w:hAnsi="Times New Roman"/>
          <w:color w:val="000000"/>
          <w:szCs w:val="21"/>
        </w:rPr>
        <w:t>K</w:t>
      </w:r>
      <w:r w:rsidRPr="001D34B6">
        <w:rPr>
          <w:rFonts w:ascii="Times New Roman" w:hAnsi="Times New Roman"/>
          <w:color w:val="000000"/>
          <w:szCs w:val="21"/>
          <w:vertAlign w:val="superscript"/>
        </w:rPr>
        <w:t>ө</w:t>
      </w:r>
      <w:r w:rsidRPr="001D34B6">
        <w:rPr>
          <w:rFonts w:ascii="Times New Roman" w:hAnsi="宋体" w:hint="eastAsia"/>
          <w:color w:val="000000"/>
          <w:szCs w:val="21"/>
        </w:rPr>
        <w:t>与吉布斯自由能（</w:t>
      </w:r>
      <w:r w:rsidRPr="001D34B6">
        <w:rPr>
          <w:rFonts w:ascii="Times New Roman" w:hAnsi="Times New Roman"/>
          <w:color w:val="000000"/>
          <w:szCs w:val="21"/>
        </w:rPr>
        <w:t>ΔrGm</w:t>
      </w:r>
      <w:r w:rsidRPr="001D34B6">
        <w:rPr>
          <w:rFonts w:ascii="Times New Roman" w:hAnsi="Times New Roman"/>
          <w:color w:val="000000"/>
          <w:szCs w:val="21"/>
          <w:vertAlign w:val="superscript"/>
        </w:rPr>
        <w:t>ө</w:t>
      </w:r>
      <w:r w:rsidRPr="001D34B6">
        <w:rPr>
          <w:rFonts w:ascii="Times New Roman" w:hAnsi="宋体" w:hint="eastAsia"/>
          <w:color w:val="000000"/>
          <w:szCs w:val="21"/>
        </w:rPr>
        <w:t>）的关系，</w:t>
      </w:r>
      <w:r w:rsidRPr="001D34B6">
        <w:rPr>
          <w:rFonts w:ascii="Times New Roman" w:hAnsi="Times New Roman"/>
          <w:color w:val="000000"/>
          <w:szCs w:val="21"/>
        </w:rPr>
        <w:t>ΔrGm</w:t>
      </w:r>
      <w:r w:rsidRPr="001D34B6">
        <w:rPr>
          <w:rFonts w:ascii="Times New Roman" w:hAnsi="Times New Roman"/>
          <w:color w:val="000000"/>
          <w:szCs w:val="21"/>
          <w:vertAlign w:val="superscript"/>
        </w:rPr>
        <w:t>ө</w:t>
      </w:r>
      <w:r w:rsidRPr="001D34B6">
        <w:rPr>
          <w:rFonts w:ascii="Times New Roman" w:hAnsi="宋体" w:hint="eastAsia"/>
          <w:color w:val="000000"/>
          <w:szCs w:val="21"/>
        </w:rPr>
        <w:t>＝－</w:t>
      </w:r>
      <w:r w:rsidRPr="001D34B6">
        <w:rPr>
          <w:rFonts w:ascii="Times New Roman" w:hAnsi="Times New Roman"/>
          <w:color w:val="000000"/>
          <w:szCs w:val="21"/>
        </w:rPr>
        <w:t>RTlnK</w:t>
      </w:r>
      <w:r w:rsidRPr="001D34B6">
        <w:rPr>
          <w:rFonts w:ascii="Times New Roman" w:hAnsi="Times New Roman"/>
          <w:color w:val="000000"/>
          <w:szCs w:val="21"/>
          <w:vertAlign w:val="superscript"/>
        </w:rPr>
        <w:t>ө</w:t>
      </w:r>
      <w:r w:rsidRPr="001D34B6">
        <w:rPr>
          <w:rFonts w:ascii="Times New Roman" w:hAnsi="宋体" w:hint="eastAsia"/>
          <w:color w:val="000000"/>
          <w:szCs w:val="21"/>
        </w:rPr>
        <w:t>，利用公式计算平衡常数</w:t>
      </w:r>
      <w:r w:rsidRPr="001D34B6">
        <w:rPr>
          <w:rFonts w:ascii="Times New Roman" w:hAnsi="Times New Roman"/>
          <w:color w:val="000000"/>
          <w:szCs w:val="21"/>
        </w:rPr>
        <w:t>K</w:t>
      </w:r>
      <w:r w:rsidRPr="001D34B6">
        <w:rPr>
          <w:rFonts w:ascii="Times New Roman" w:hAnsi="Times New Roman"/>
          <w:color w:val="000000"/>
          <w:szCs w:val="21"/>
          <w:vertAlign w:val="superscript"/>
        </w:rPr>
        <w:t>ө</w:t>
      </w:r>
      <w:r w:rsidRPr="001D34B6">
        <w:rPr>
          <w:rFonts w:ascii="Times New Roman" w:hAnsi="宋体" w:hint="eastAsia"/>
          <w:color w:val="000000"/>
          <w:szCs w:val="21"/>
        </w:rPr>
        <w:t>或</w:t>
      </w:r>
      <w:r w:rsidRPr="001D34B6">
        <w:rPr>
          <w:rFonts w:ascii="Times New Roman" w:hAnsi="Times New Roman"/>
          <w:color w:val="000000"/>
          <w:szCs w:val="21"/>
        </w:rPr>
        <w:t>ΔrGm</w:t>
      </w:r>
      <w:r w:rsidRPr="001D34B6">
        <w:rPr>
          <w:rFonts w:ascii="Times New Roman" w:hAnsi="Times New Roman"/>
          <w:color w:val="000000"/>
          <w:szCs w:val="21"/>
          <w:vertAlign w:val="superscript"/>
        </w:rPr>
        <w:t>ө</w:t>
      </w:r>
      <w:r w:rsidRPr="001D34B6">
        <w:rPr>
          <w:rFonts w:ascii="Times New Roman" w:hAnsi="宋体" w:hint="eastAsia"/>
          <w:color w:val="000000"/>
          <w:szCs w:val="21"/>
        </w:rPr>
        <w:t>。利用函数</w:t>
      </w:r>
      <w:r w:rsidRPr="001D34B6">
        <w:rPr>
          <w:rFonts w:ascii="Times New Roman" w:hAnsi="Times New Roman"/>
          <w:color w:val="000000"/>
          <w:szCs w:val="21"/>
        </w:rPr>
        <w:t>ΔrGm</w:t>
      </w:r>
      <w:r w:rsidRPr="001D34B6">
        <w:rPr>
          <w:rFonts w:ascii="Times New Roman" w:hAnsi="Times New Roman"/>
          <w:color w:val="000000"/>
          <w:szCs w:val="21"/>
          <w:vertAlign w:val="superscript"/>
        </w:rPr>
        <w:t>ө</w:t>
      </w:r>
      <w:r w:rsidRPr="001D34B6">
        <w:rPr>
          <w:rFonts w:ascii="Times New Roman" w:hAnsi="宋体" w:hint="eastAsia"/>
          <w:color w:val="000000"/>
          <w:szCs w:val="21"/>
        </w:rPr>
        <w:t>或</w:t>
      </w:r>
      <w:r w:rsidRPr="001D34B6">
        <w:rPr>
          <w:rFonts w:ascii="Times New Roman" w:hAnsi="Times New Roman"/>
          <w:color w:val="000000"/>
          <w:szCs w:val="21"/>
        </w:rPr>
        <w:t>ΔrG</w:t>
      </w:r>
      <w:r w:rsidRPr="001D34B6">
        <w:rPr>
          <w:rFonts w:ascii="Times New Roman" w:hAnsi="宋体" w:hint="eastAsia"/>
          <w:color w:val="000000"/>
          <w:szCs w:val="21"/>
        </w:rPr>
        <w:t>判断标准态及非标准态下化学反应的方向性。</w:t>
      </w:r>
    </w:p>
    <w:p w:rsidR="00BE23B5" w:rsidRPr="001D34B6" w:rsidRDefault="00BE23B5" w:rsidP="001D34B6">
      <w:pPr>
        <w:snapToGrid w:val="0"/>
        <w:spacing w:line="300" w:lineRule="auto"/>
        <w:ind w:firstLineChars="98" w:firstLine="31680"/>
        <w:rPr>
          <w:rFonts w:ascii="Times New Roman" w:hAnsi="Times New Roman"/>
          <w:b/>
          <w:szCs w:val="21"/>
        </w:rPr>
      </w:pPr>
      <w:r w:rsidRPr="001D34B6">
        <w:rPr>
          <w:rFonts w:ascii="Times New Roman" w:hAnsi="宋体" w:hint="eastAsia"/>
          <w:b/>
          <w:color w:val="000000"/>
          <w:szCs w:val="21"/>
        </w:rPr>
        <w:t>第五章</w:t>
      </w:r>
      <w:r w:rsidRPr="001D34B6">
        <w:rPr>
          <w:rFonts w:ascii="Times New Roman" w:hAnsi="Times New Roman"/>
          <w:b/>
          <w:color w:val="000000"/>
          <w:szCs w:val="21"/>
        </w:rPr>
        <w:t xml:space="preserve">  </w:t>
      </w:r>
      <w:r w:rsidRPr="001D34B6">
        <w:rPr>
          <w:rFonts w:ascii="Times New Roman" w:hAnsi="宋体" w:hint="eastAsia"/>
          <w:b/>
          <w:color w:val="000000"/>
          <w:szCs w:val="21"/>
        </w:rPr>
        <w:t>酸碱平衡</w:t>
      </w:r>
      <w:r w:rsidRPr="001D34B6">
        <w:rPr>
          <w:rFonts w:ascii="Times New Roman" w:hAnsi="Times New Roman"/>
          <w:b/>
          <w:color w:val="000000"/>
          <w:szCs w:val="21"/>
        </w:rPr>
        <w:t xml:space="preserve"> </w:t>
      </w:r>
    </w:p>
    <w:p w:rsidR="00BE23B5" w:rsidRPr="001D34B6" w:rsidRDefault="00BE23B5" w:rsidP="001D34B6">
      <w:pPr>
        <w:widowControl/>
        <w:snapToGrid w:val="0"/>
        <w:spacing w:line="300" w:lineRule="auto"/>
        <w:ind w:firstLineChars="150" w:firstLine="31680"/>
        <w:rPr>
          <w:rFonts w:ascii="Times New Roman" w:hAnsi="Times New Roman"/>
          <w:color w:val="000000"/>
          <w:szCs w:val="21"/>
        </w:rPr>
      </w:pPr>
      <w:r w:rsidRPr="001D34B6">
        <w:rPr>
          <w:rFonts w:ascii="Times New Roman" w:hAnsi="宋体" w:hint="eastAsia"/>
          <w:color w:val="000000"/>
          <w:szCs w:val="21"/>
        </w:rPr>
        <w:t>水的解离平衡、水的离子积常数和强酸、强碱溶液</w:t>
      </w:r>
      <w:r w:rsidRPr="001D34B6">
        <w:rPr>
          <w:rFonts w:ascii="Times New Roman" w:hAnsi="Times New Roman"/>
          <w:color w:val="000000"/>
          <w:szCs w:val="21"/>
        </w:rPr>
        <w:t>pH</w:t>
      </w:r>
      <w:r w:rsidRPr="001D34B6">
        <w:rPr>
          <w:rFonts w:ascii="Times New Roman" w:hAnsi="宋体" w:hint="eastAsia"/>
          <w:color w:val="000000"/>
          <w:szCs w:val="21"/>
        </w:rPr>
        <w:t>值的计算。一元弱酸（碱）的解离平衡及其平衡组成的计算，二元弱酸解离平衡。盐类水解的概念，一元弱酸盐和一元弱碱盐水解平衡及其平衡组成的计算，多元弱酸盐的分步水解及其平衡组成的计算。同离子效应和缓冲溶液的概念，计算缓冲溶液的</w:t>
      </w:r>
      <w:r w:rsidRPr="001D34B6">
        <w:rPr>
          <w:rFonts w:ascii="Times New Roman" w:hAnsi="Times New Roman"/>
          <w:color w:val="000000"/>
          <w:szCs w:val="21"/>
        </w:rPr>
        <w:t>pH</w:t>
      </w:r>
      <w:r w:rsidRPr="001D34B6">
        <w:rPr>
          <w:rFonts w:ascii="Times New Roman" w:hAnsi="宋体" w:hint="eastAsia"/>
          <w:color w:val="000000"/>
          <w:szCs w:val="21"/>
        </w:rPr>
        <w:t>值。配合物的概念，配合物的组成和命名。配合物的稳定常数及配合物在水中的配位平衡，配位平衡的组成的计算。</w:t>
      </w:r>
    </w:p>
    <w:p w:rsidR="00BE23B5" w:rsidRPr="001D34B6" w:rsidRDefault="00BE23B5" w:rsidP="001D34B6">
      <w:pPr>
        <w:snapToGrid w:val="0"/>
        <w:spacing w:line="300" w:lineRule="auto"/>
        <w:ind w:firstLineChars="98" w:firstLine="31680"/>
        <w:rPr>
          <w:rFonts w:ascii="Times New Roman" w:hAnsi="Times New Roman"/>
          <w:b/>
          <w:szCs w:val="21"/>
        </w:rPr>
      </w:pPr>
      <w:r w:rsidRPr="001D34B6">
        <w:rPr>
          <w:rFonts w:ascii="Times New Roman" w:hAnsi="宋体" w:hint="eastAsia"/>
          <w:b/>
          <w:color w:val="000000"/>
          <w:szCs w:val="21"/>
        </w:rPr>
        <w:t>第六章</w:t>
      </w:r>
      <w:r w:rsidRPr="001D34B6">
        <w:rPr>
          <w:rFonts w:ascii="Times New Roman" w:hAnsi="Times New Roman"/>
          <w:b/>
          <w:color w:val="000000"/>
          <w:szCs w:val="21"/>
        </w:rPr>
        <w:t xml:space="preserve"> </w:t>
      </w:r>
      <w:r w:rsidRPr="001D34B6">
        <w:rPr>
          <w:rFonts w:ascii="Times New Roman" w:hAnsi="宋体" w:hint="eastAsia"/>
          <w:b/>
          <w:color w:val="000000"/>
          <w:szCs w:val="21"/>
        </w:rPr>
        <w:t>沉淀</w:t>
      </w:r>
      <w:r w:rsidRPr="001D34B6">
        <w:rPr>
          <w:rFonts w:ascii="Times New Roman" w:hAnsi="Times New Roman"/>
          <w:b/>
          <w:color w:val="000000"/>
          <w:szCs w:val="21"/>
        </w:rPr>
        <w:t>-</w:t>
      </w:r>
      <w:r w:rsidRPr="001D34B6">
        <w:rPr>
          <w:rFonts w:ascii="Times New Roman" w:hAnsi="宋体" w:hint="eastAsia"/>
          <w:b/>
          <w:color w:val="000000"/>
          <w:szCs w:val="21"/>
        </w:rPr>
        <w:t>溶解平衡</w:t>
      </w:r>
      <w:r w:rsidRPr="001D34B6">
        <w:rPr>
          <w:rFonts w:ascii="Times New Roman" w:hAnsi="Times New Roman"/>
          <w:b/>
          <w:color w:val="000000"/>
          <w:szCs w:val="21"/>
        </w:rPr>
        <w:t xml:space="preserve"> </w:t>
      </w:r>
    </w:p>
    <w:p w:rsidR="00BE23B5" w:rsidRPr="001D34B6" w:rsidRDefault="00BE23B5" w:rsidP="001D34B6">
      <w:pPr>
        <w:widowControl/>
        <w:snapToGrid w:val="0"/>
        <w:spacing w:line="300" w:lineRule="auto"/>
        <w:ind w:firstLineChars="150" w:firstLine="31680"/>
        <w:rPr>
          <w:rFonts w:ascii="Times New Roman" w:hAnsi="Times New Roman"/>
          <w:color w:val="000000"/>
          <w:szCs w:val="21"/>
        </w:rPr>
      </w:pPr>
      <w:r w:rsidRPr="001D34B6">
        <w:rPr>
          <w:rFonts w:ascii="Times New Roman" w:hAnsi="宋体" w:hint="eastAsia"/>
          <w:color w:val="000000"/>
          <w:szCs w:val="21"/>
        </w:rPr>
        <w:t>难溶电解质的沉淀溶解平衡，溶度积及其与溶解度间的关系和有关计算。溶度积规则。</w:t>
      </w:r>
      <w:r w:rsidRPr="001D34B6">
        <w:rPr>
          <w:rFonts w:ascii="Times New Roman" w:hAnsi="Times New Roman"/>
          <w:color w:val="000000"/>
          <w:szCs w:val="21"/>
        </w:rPr>
        <w:t>pH</w:t>
      </w:r>
      <w:r w:rsidRPr="001D34B6">
        <w:rPr>
          <w:rFonts w:ascii="Times New Roman" w:hAnsi="宋体" w:hint="eastAsia"/>
          <w:color w:val="000000"/>
          <w:szCs w:val="21"/>
        </w:rPr>
        <w:t>值对难溶金属氢氧化物和金属硫化物沉淀溶解平衡的影响及其有关计算。沉淀的配位溶解及其简单计算。分步沉淀，沉淀转化及其简单的计算。</w:t>
      </w:r>
    </w:p>
    <w:p w:rsidR="00BE23B5" w:rsidRPr="001D34B6" w:rsidRDefault="00BE23B5" w:rsidP="001D34B6">
      <w:pPr>
        <w:snapToGrid w:val="0"/>
        <w:spacing w:line="300" w:lineRule="auto"/>
        <w:ind w:firstLineChars="145" w:firstLine="31680"/>
        <w:rPr>
          <w:rFonts w:ascii="Times New Roman" w:hAnsi="Times New Roman"/>
          <w:b/>
          <w:szCs w:val="21"/>
        </w:rPr>
      </w:pPr>
      <w:r w:rsidRPr="001D34B6">
        <w:rPr>
          <w:rFonts w:ascii="Times New Roman" w:hAnsi="宋体" w:hint="eastAsia"/>
          <w:b/>
          <w:color w:val="000000"/>
          <w:szCs w:val="21"/>
        </w:rPr>
        <w:t>第七章</w:t>
      </w:r>
      <w:r w:rsidRPr="001D34B6">
        <w:rPr>
          <w:rFonts w:ascii="Times New Roman" w:hAnsi="Times New Roman"/>
          <w:b/>
          <w:color w:val="000000"/>
          <w:szCs w:val="21"/>
        </w:rPr>
        <w:t xml:space="preserve">  </w:t>
      </w:r>
      <w:r w:rsidRPr="001D34B6">
        <w:rPr>
          <w:rFonts w:ascii="Times New Roman" w:hAnsi="宋体" w:hint="eastAsia"/>
          <w:b/>
          <w:color w:val="000000"/>
          <w:szCs w:val="21"/>
        </w:rPr>
        <w:t>氧化还原反应</w:t>
      </w:r>
      <w:r w:rsidRPr="001D34B6">
        <w:rPr>
          <w:rFonts w:ascii="Times New Roman" w:hAnsi="Times New Roman"/>
          <w:b/>
          <w:color w:val="000000"/>
          <w:szCs w:val="21"/>
        </w:rPr>
        <w:t xml:space="preserve">  </w:t>
      </w:r>
      <w:r w:rsidRPr="001D34B6">
        <w:rPr>
          <w:rFonts w:ascii="Times New Roman" w:hAnsi="宋体" w:hint="eastAsia"/>
          <w:b/>
          <w:color w:val="000000"/>
          <w:szCs w:val="21"/>
        </w:rPr>
        <w:t>电化学基础</w:t>
      </w:r>
      <w:r w:rsidRPr="001D34B6">
        <w:rPr>
          <w:rFonts w:ascii="Times New Roman" w:hAnsi="Times New Roman"/>
          <w:b/>
          <w:color w:val="000000"/>
          <w:szCs w:val="21"/>
        </w:rPr>
        <w:t xml:space="preserve"> </w:t>
      </w:r>
    </w:p>
    <w:p w:rsidR="00BE23B5" w:rsidRPr="001D34B6" w:rsidRDefault="00BE23B5" w:rsidP="001D34B6">
      <w:pPr>
        <w:widowControl/>
        <w:snapToGrid w:val="0"/>
        <w:spacing w:line="300" w:lineRule="auto"/>
        <w:ind w:firstLineChars="150" w:firstLine="31680"/>
        <w:rPr>
          <w:rFonts w:ascii="Times New Roman" w:hAnsi="Times New Roman"/>
          <w:color w:val="000000"/>
          <w:szCs w:val="21"/>
        </w:rPr>
      </w:pPr>
      <w:r w:rsidRPr="001D34B6">
        <w:rPr>
          <w:rFonts w:ascii="Times New Roman" w:hAnsi="宋体" w:hint="eastAsia"/>
          <w:color w:val="000000"/>
          <w:szCs w:val="21"/>
        </w:rPr>
        <w:t>氧化还原反应的基本概念，掌握氧化还原反应的配平。原电池及其电动势的概念，电池符号的书写方法，标准电极电势的概念和应用以及影响电极电位的因素、有关</w:t>
      </w:r>
      <w:r w:rsidRPr="001D34B6">
        <w:rPr>
          <w:rFonts w:ascii="Times New Roman" w:hAnsi="Times New Roman"/>
          <w:color w:val="000000"/>
          <w:szCs w:val="21"/>
        </w:rPr>
        <w:t>Nester</w:t>
      </w:r>
      <w:r w:rsidRPr="001D34B6">
        <w:rPr>
          <w:rFonts w:ascii="Times New Roman" w:hAnsi="宋体" w:hint="eastAsia"/>
          <w:color w:val="000000"/>
          <w:szCs w:val="21"/>
        </w:rPr>
        <w:t>方程式的简单计算。元素电势图及其应用。</w:t>
      </w:r>
    </w:p>
    <w:p w:rsidR="00BE23B5" w:rsidRPr="001D34B6" w:rsidRDefault="00BE23B5" w:rsidP="001D34B6">
      <w:pPr>
        <w:snapToGrid w:val="0"/>
        <w:spacing w:line="300" w:lineRule="auto"/>
        <w:ind w:firstLineChars="147" w:firstLine="31680"/>
        <w:rPr>
          <w:rFonts w:ascii="Times New Roman" w:hAnsi="Times New Roman"/>
          <w:b/>
          <w:szCs w:val="21"/>
        </w:rPr>
      </w:pPr>
      <w:r w:rsidRPr="001D34B6">
        <w:rPr>
          <w:rFonts w:ascii="Times New Roman" w:hAnsi="宋体" w:hint="eastAsia"/>
          <w:b/>
          <w:color w:val="000000"/>
          <w:szCs w:val="21"/>
        </w:rPr>
        <w:t>第八章</w:t>
      </w:r>
      <w:r w:rsidRPr="001D34B6">
        <w:rPr>
          <w:rFonts w:ascii="Times New Roman" w:hAnsi="Times New Roman"/>
          <w:b/>
          <w:color w:val="000000"/>
          <w:szCs w:val="21"/>
        </w:rPr>
        <w:t xml:space="preserve">  </w:t>
      </w:r>
      <w:r w:rsidRPr="001D34B6">
        <w:rPr>
          <w:rFonts w:ascii="Times New Roman" w:hAnsi="宋体" w:hint="eastAsia"/>
          <w:b/>
          <w:color w:val="000000"/>
          <w:szCs w:val="21"/>
        </w:rPr>
        <w:t>原子结构</w:t>
      </w:r>
    </w:p>
    <w:p w:rsidR="00BE23B5" w:rsidRPr="001D34B6" w:rsidRDefault="00BE23B5" w:rsidP="001D34B6">
      <w:pPr>
        <w:widowControl/>
        <w:snapToGrid w:val="0"/>
        <w:spacing w:line="300" w:lineRule="auto"/>
        <w:ind w:firstLineChars="150" w:firstLine="31680"/>
        <w:rPr>
          <w:rFonts w:ascii="Times New Roman" w:hAnsi="Times New Roman"/>
          <w:color w:val="000000"/>
          <w:szCs w:val="21"/>
        </w:rPr>
      </w:pPr>
      <w:r w:rsidRPr="001D34B6">
        <w:rPr>
          <w:rFonts w:ascii="Times New Roman" w:hAnsi="宋体" w:hint="eastAsia"/>
          <w:color w:val="000000"/>
          <w:szCs w:val="21"/>
        </w:rPr>
        <w:t>原子轨道、几率和几率密度、电子云等概念。四个量子数的名称、符号、取值和意义；</w:t>
      </w:r>
      <w:r w:rsidRPr="001D34B6">
        <w:rPr>
          <w:rFonts w:ascii="Times New Roman" w:hAnsi="Times New Roman"/>
          <w:color w:val="000000"/>
          <w:szCs w:val="21"/>
        </w:rPr>
        <w:t xml:space="preserve"> s</w:t>
      </w:r>
      <w:r w:rsidRPr="001D34B6">
        <w:rPr>
          <w:rFonts w:ascii="Times New Roman" w:hAnsi="宋体" w:hint="eastAsia"/>
          <w:color w:val="000000"/>
          <w:szCs w:val="21"/>
        </w:rPr>
        <w:t>、</w:t>
      </w:r>
      <w:r w:rsidRPr="001D34B6">
        <w:rPr>
          <w:rFonts w:ascii="Times New Roman" w:hAnsi="Times New Roman"/>
          <w:color w:val="000000"/>
          <w:szCs w:val="21"/>
        </w:rPr>
        <w:t>p</w:t>
      </w:r>
      <w:r w:rsidRPr="001D34B6">
        <w:rPr>
          <w:rFonts w:ascii="Times New Roman" w:hAnsi="宋体" w:hint="eastAsia"/>
          <w:color w:val="000000"/>
          <w:szCs w:val="21"/>
        </w:rPr>
        <w:t>、</w:t>
      </w:r>
      <w:r w:rsidRPr="001D34B6">
        <w:rPr>
          <w:rFonts w:ascii="Times New Roman" w:hAnsi="Times New Roman"/>
          <w:color w:val="000000"/>
          <w:szCs w:val="21"/>
        </w:rPr>
        <w:t>d</w:t>
      </w:r>
      <w:r w:rsidRPr="001D34B6">
        <w:rPr>
          <w:rFonts w:ascii="Times New Roman" w:hAnsi="宋体" w:hint="eastAsia"/>
          <w:color w:val="000000"/>
          <w:szCs w:val="21"/>
        </w:rPr>
        <w:t>原子轨道与电子云的形状和空间的伸展方向。原子轨道的近似能级图和原子核外电子排布的规律。常见元素原子的核外电子排布。周期表中元素的分区、结构特征；原子半径、电离能、电子亲合能和电负性的变化规律。</w:t>
      </w:r>
    </w:p>
    <w:p w:rsidR="00BE23B5" w:rsidRPr="001D34B6" w:rsidRDefault="00BE23B5" w:rsidP="001D34B6">
      <w:pPr>
        <w:snapToGrid w:val="0"/>
        <w:spacing w:line="300" w:lineRule="auto"/>
        <w:ind w:firstLineChars="98" w:firstLine="31680"/>
        <w:rPr>
          <w:rFonts w:ascii="Times New Roman" w:hAnsi="Times New Roman"/>
          <w:b/>
          <w:szCs w:val="21"/>
        </w:rPr>
      </w:pPr>
      <w:r w:rsidRPr="001D34B6">
        <w:rPr>
          <w:rFonts w:ascii="Times New Roman" w:hAnsi="宋体" w:hint="eastAsia"/>
          <w:b/>
          <w:color w:val="000000"/>
          <w:szCs w:val="21"/>
        </w:rPr>
        <w:t>第九章分子结构</w:t>
      </w:r>
    </w:p>
    <w:p w:rsidR="00BE23B5" w:rsidRPr="001D34B6" w:rsidRDefault="00BE23B5" w:rsidP="001D34B6">
      <w:pPr>
        <w:widowControl/>
        <w:snapToGrid w:val="0"/>
        <w:spacing w:line="300" w:lineRule="auto"/>
        <w:ind w:firstLineChars="150" w:firstLine="31680"/>
        <w:rPr>
          <w:rFonts w:ascii="Times New Roman" w:hAnsi="Times New Roman"/>
          <w:color w:val="000000"/>
          <w:szCs w:val="21"/>
        </w:rPr>
      </w:pPr>
      <w:r w:rsidRPr="001D34B6">
        <w:rPr>
          <w:rFonts w:ascii="Times New Roman" w:hAnsi="宋体" w:hint="eastAsia"/>
          <w:color w:val="000000"/>
          <w:szCs w:val="21"/>
        </w:rPr>
        <w:t>杂化轨道理论。价层电子对互斥理论。</w:t>
      </w:r>
      <w:r w:rsidRPr="001D34B6">
        <w:rPr>
          <w:rFonts w:ascii="Times New Roman" w:hAnsi="Times New Roman"/>
          <w:color w:val="000000"/>
          <w:szCs w:val="21"/>
        </w:rPr>
        <w:t xml:space="preserve"> </w:t>
      </w:r>
      <w:r w:rsidRPr="001D34B6">
        <w:rPr>
          <w:rFonts w:ascii="Times New Roman" w:hAnsi="宋体" w:hint="eastAsia"/>
          <w:color w:val="000000"/>
          <w:szCs w:val="21"/>
        </w:rPr>
        <w:t>分子轨道理论。</w:t>
      </w:r>
    </w:p>
    <w:p w:rsidR="00BE23B5" w:rsidRPr="001D34B6" w:rsidRDefault="00BE23B5" w:rsidP="001D34B6">
      <w:pPr>
        <w:snapToGrid w:val="0"/>
        <w:spacing w:line="300" w:lineRule="auto"/>
        <w:ind w:firstLineChars="98" w:firstLine="31680"/>
        <w:rPr>
          <w:rFonts w:ascii="Times New Roman" w:hAnsi="Times New Roman"/>
          <w:b/>
          <w:szCs w:val="21"/>
        </w:rPr>
      </w:pPr>
      <w:r w:rsidRPr="001D34B6">
        <w:rPr>
          <w:rFonts w:ascii="Times New Roman" w:hAnsi="宋体" w:hint="eastAsia"/>
          <w:b/>
          <w:color w:val="000000"/>
          <w:szCs w:val="21"/>
        </w:rPr>
        <w:t>第十章</w:t>
      </w:r>
      <w:r w:rsidRPr="001D34B6">
        <w:rPr>
          <w:rFonts w:ascii="Times New Roman" w:hAnsi="Times New Roman"/>
          <w:b/>
          <w:color w:val="000000"/>
          <w:szCs w:val="21"/>
        </w:rPr>
        <w:t xml:space="preserve">  </w:t>
      </w:r>
      <w:r w:rsidRPr="001D34B6">
        <w:rPr>
          <w:rFonts w:ascii="Times New Roman" w:hAnsi="宋体" w:hint="eastAsia"/>
          <w:b/>
          <w:color w:val="000000"/>
          <w:szCs w:val="21"/>
        </w:rPr>
        <w:t>固体结构</w:t>
      </w:r>
    </w:p>
    <w:p w:rsidR="00BE23B5" w:rsidRPr="001D34B6" w:rsidRDefault="00BE23B5" w:rsidP="001D34B6">
      <w:pPr>
        <w:widowControl/>
        <w:snapToGrid w:val="0"/>
        <w:spacing w:line="300" w:lineRule="auto"/>
        <w:ind w:firstLineChars="150" w:firstLine="31680"/>
        <w:rPr>
          <w:rFonts w:ascii="Times New Roman" w:hAnsi="Times New Roman"/>
          <w:color w:val="000000"/>
          <w:szCs w:val="21"/>
        </w:rPr>
      </w:pPr>
      <w:r w:rsidRPr="001D34B6">
        <w:rPr>
          <w:rFonts w:ascii="Times New Roman" w:hAnsi="宋体" w:hint="eastAsia"/>
          <w:color w:val="000000"/>
          <w:szCs w:val="21"/>
        </w:rPr>
        <w:t>离子极化对键型、晶型、物质性质的影响。</w:t>
      </w:r>
      <w:r w:rsidRPr="001D34B6">
        <w:rPr>
          <w:rFonts w:ascii="Times New Roman" w:hAnsi="宋体" w:hint="eastAsia"/>
          <w:szCs w:val="21"/>
        </w:rPr>
        <w:t>氢键的形成。</w:t>
      </w:r>
    </w:p>
    <w:p w:rsidR="00BE23B5" w:rsidRPr="001D34B6" w:rsidRDefault="00BE23B5" w:rsidP="001D34B6">
      <w:pPr>
        <w:snapToGrid w:val="0"/>
        <w:spacing w:line="300" w:lineRule="auto"/>
        <w:ind w:firstLineChars="98" w:firstLine="31680"/>
        <w:rPr>
          <w:rFonts w:ascii="Times New Roman" w:hAnsi="Times New Roman"/>
          <w:b/>
          <w:szCs w:val="21"/>
        </w:rPr>
      </w:pPr>
      <w:r w:rsidRPr="001D34B6">
        <w:rPr>
          <w:rFonts w:ascii="Times New Roman" w:hAnsi="宋体" w:hint="eastAsia"/>
          <w:b/>
          <w:color w:val="000000"/>
          <w:szCs w:val="21"/>
        </w:rPr>
        <w:t>第十一章</w:t>
      </w:r>
      <w:r w:rsidRPr="001D34B6">
        <w:rPr>
          <w:rFonts w:ascii="Times New Roman" w:hAnsi="Times New Roman"/>
          <w:b/>
          <w:color w:val="000000"/>
          <w:szCs w:val="21"/>
        </w:rPr>
        <w:t xml:space="preserve">  </w:t>
      </w:r>
      <w:r w:rsidRPr="001D34B6">
        <w:rPr>
          <w:rFonts w:ascii="Times New Roman" w:hAnsi="宋体" w:hint="eastAsia"/>
          <w:b/>
          <w:color w:val="000000"/>
          <w:szCs w:val="21"/>
        </w:rPr>
        <w:t>配合物结构</w:t>
      </w:r>
    </w:p>
    <w:p w:rsidR="00BE23B5" w:rsidRPr="001D34B6" w:rsidRDefault="00BE23B5" w:rsidP="001D34B6">
      <w:pPr>
        <w:widowControl/>
        <w:snapToGrid w:val="0"/>
        <w:spacing w:line="300" w:lineRule="auto"/>
        <w:ind w:firstLineChars="150" w:firstLine="31680"/>
        <w:rPr>
          <w:rFonts w:ascii="Times New Roman" w:hAnsi="Times New Roman"/>
          <w:color w:val="000000"/>
          <w:szCs w:val="21"/>
        </w:rPr>
      </w:pPr>
      <w:r w:rsidRPr="001D34B6">
        <w:rPr>
          <w:rFonts w:ascii="Times New Roman" w:hAnsi="宋体" w:hint="eastAsia"/>
          <w:color w:val="000000"/>
          <w:szCs w:val="21"/>
        </w:rPr>
        <w:t>配合物价键理论的基本要点，掌握配合物的几何构型与中心离子杂化轨道的关系。内轨型、外轨型配合物、中心离子价电子排布与配离子稳定性、磁性的关系。配合物晶体场理论，中心离子在八面体场中</w:t>
      </w:r>
      <w:r w:rsidRPr="001D34B6">
        <w:rPr>
          <w:rFonts w:ascii="Times New Roman" w:hAnsi="Times New Roman"/>
          <w:color w:val="000000"/>
          <w:szCs w:val="21"/>
        </w:rPr>
        <w:t>d</w:t>
      </w:r>
      <w:r w:rsidRPr="001D34B6">
        <w:rPr>
          <w:rFonts w:ascii="Times New Roman" w:hAnsi="宋体" w:hint="eastAsia"/>
          <w:color w:val="000000"/>
          <w:szCs w:val="21"/>
        </w:rPr>
        <w:t>电子的分布、高自旋与低自旋配合物。</w:t>
      </w:r>
    </w:p>
    <w:p w:rsidR="00BE23B5" w:rsidRPr="001D34B6" w:rsidRDefault="00BE23B5" w:rsidP="001D34B6">
      <w:pPr>
        <w:snapToGrid w:val="0"/>
        <w:spacing w:line="300" w:lineRule="auto"/>
        <w:ind w:firstLineChars="98" w:firstLine="31680"/>
        <w:rPr>
          <w:rFonts w:ascii="Times New Roman" w:hAnsi="Times New Roman"/>
          <w:b/>
          <w:szCs w:val="21"/>
        </w:rPr>
      </w:pPr>
      <w:r w:rsidRPr="001D34B6">
        <w:rPr>
          <w:rFonts w:ascii="Times New Roman" w:hAnsi="宋体" w:hint="eastAsia"/>
          <w:b/>
          <w:color w:val="000000"/>
          <w:szCs w:val="21"/>
        </w:rPr>
        <w:t>第十二章</w:t>
      </w:r>
      <w:r w:rsidRPr="001D34B6">
        <w:rPr>
          <w:rFonts w:ascii="Times New Roman" w:hAnsi="Times New Roman"/>
          <w:b/>
          <w:color w:val="000000"/>
          <w:szCs w:val="21"/>
        </w:rPr>
        <w:t>s</w:t>
      </w:r>
      <w:r w:rsidRPr="001D34B6">
        <w:rPr>
          <w:rFonts w:ascii="Times New Roman" w:hAnsi="宋体" w:hint="eastAsia"/>
          <w:b/>
          <w:color w:val="000000"/>
          <w:szCs w:val="21"/>
        </w:rPr>
        <w:t>区元素</w:t>
      </w:r>
    </w:p>
    <w:p w:rsidR="00BE23B5" w:rsidRPr="001D34B6" w:rsidRDefault="00BE23B5" w:rsidP="001D34B6">
      <w:pPr>
        <w:widowControl/>
        <w:snapToGrid w:val="0"/>
        <w:spacing w:line="300" w:lineRule="auto"/>
        <w:ind w:firstLineChars="150" w:firstLine="31680"/>
        <w:rPr>
          <w:rFonts w:ascii="Times New Roman" w:hAnsi="Times New Roman"/>
          <w:color w:val="000000"/>
          <w:szCs w:val="21"/>
        </w:rPr>
      </w:pPr>
      <w:r w:rsidRPr="001D34B6">
        <w:rPr>
          <w:rFonts w:ascii="Times New Roman" w:hAnsi="宋体" w:hint="eastAsia"/>
          <w:color w:val="000000"/>
          <w:szCs w:val="21"/>
        </w:rPr>
        <w:t>碱金属、碱土金属的氢化物、氧化物、过氧化物、超氧化物的生成和基本性质；碱金属、碱土金属氢氧化物碱性强弱的变化规律、重要盐类的溶解性和热稳定性。锂、铍的特殊性和对角线规则。</w:t>
      </w:r>
    </w:p>
    <w:p w:rsidR="00BE23B5" w:rsidRPr="001D34B6" w:rsidRDefault="00BE23B5" w:rsidP="001D34B6">
      <w:pPr>
        <w:snapToGrid w:val="0"/>
        <w:spacing w:line="300" w:lineRule="auto"/>
        <w:ind w:firstLineChars="98" w:firstLine="31680"/>
        <w:rPr>
          <w:rFonts w:ascii="Times New Roman" w:hAnsi="Times New Roman"/>
          <w:b/>
          <w:szCs w:val="21"/>
        </w:rPr>
      </w:pPr>
      <w:r w:rsidRPr="001D34B6">
        <w:rPr>
          <w:rFonts w:ascii="Times New Roman" w:hAnsi="宋体" w:hint="eastAsia"/>
          <w:b/>
          <w:color w:val="000000"/>
          <w:szCs w:val="21"/>
        </w:rPr>
        <w:t>第十二章</w:t>
      </w:r>
      <w:r w:rsidRPr="001D34B6">
        <w:rPr>
          <w:rFonts w:ascii="Times New Roman" w:hAnsi="Times New Roman"/>
          <w:b/>
          <w:color w:val="000000"/>
          <w:szCs w:val="21"/>
        </w:rPr>
        <w:t>p</w:t>
      </w:r>
      <w:r w:rsidRPr="001D34B6">
        <w:rPr>
          <w:rFonts w:ascii="Times New Roman" w:hAnsi="宋体" w:hint="eastAsia"/>
          <w:b/>
          <w:color w:val="000000"/>
          <w:szCs w:val="21"/>
        </w:rPr>
        <w:t>区元素（一）</w:t>
      </w:r>
      <w:r w:rsidRPr="001D34B6">
        <w:rPr>
          <w:rFonts w:ascii="Times New Roman" w:hAnsi="Times New Roman"/>
          <w:b/>
          <w:color w:val="000000"/>
          <w:szCs w:val="21"/>
        </w:rPr>
        <w:t xml:space="preserve"> </w:t>
      </w:r>
    </w:p>
    <w:p w:rsidR="00BE23B5" w:rsidRPr="001D34B6" w:rsidRDefault="00BE23B5" w:rsidP="001D34B6">
      <w:pPr>
        <w:widowControl/>
        <w:snapToGrid w:val="0"/>
        <w:spacing w:line="300" w:lineRule="auto"/>
        <w:ind w:firstLineChars="150" w:firstLine="31680"/>
        <w:rPr>
          <w:rFonts w:ascii="Times New Roman" w:hAnsi="Times New Roman"/>
          <w:color w:val="000000"/>
          <w:szCs w:val="21"/>
        </w:rPr>
      </w:pPr>
      <w:r w:rsidRPr="001D34B6">
        <w:rPr>
          <w:rFonts w:ascii="Times New Roman" w:hAnsi="宋体" w:hint="eastAsia"/>
          <w:color w:val="000000"/>
          <w:szCs w:val="21"/>
        </w:rPr>
        <w:t>硼族元素的通性，乙硼烷的结构和性质；掌握三氧化二硼、硼酸结构与性质、硼砂的结构和性质；硼的卤化物的结构和性质。</w:t>
      </w:r>
    </w:p>
    <w:p w:rsidR="00BE23B5" w:rsidRPr="001D34B6" w:rsidRDefault="00BE23B5" w:rsidP="001D34B6">
      <w:pPr>
        <w:widowControl/>
        <w:snapToGrid w:val="0"/>
        <w:spacing w:line="300" w:lineRule="auto"/>
        <w:ind w:firstLineChars="150" w:firstLine="31680"/>
        <w:rPr>
          <w:rFonts w:ascii="Times New Roman" w:hAnsi="Times New Roman"/>
          <w:color w:val="000000"/>
          <w:szCs w:val="21"/>
        </w:rPr>
      </w:pPr>
      <w:r w:rsidRPr="001D34B6">
        <w:rPr>
          <w:rFonts w:ascii="Times New Roman" w:hAnsi="宋体" w:hint="eastAsia"/>
          <w:color w:val="000000"/>
          <w:szCs w:val="21"/>
        </w:rPr>
        <w:t>铝、三氧化二铝、氢氧化铝的两性，铝盐和铝酸盐、铝的卤化物。</w:t>
      </w:r>
    </w:p>
    <w:p w:rsidR="00BE23B5" w:rsidRPr="001D34B6" w:rsidRDefault="00BE23B5" w:rsidP="001D34B6">
      <w:pPr>
        <w:widowControl/>
        <w:snapToGrid w:val="0"/>
        <w:spacing w:line="300" w:lineRule="auto"/>
        <w:ind w:firstLineChars="150" w:firstLine="31680"/>
        <w:rPr>
          <w:rFonts w:ascii="Times New Roman" w:hAnsi="Times New Roman"/>
          <w:color w:val="000000"/>
          <w:szCs w:val="21"/>
        </w:rPr>
      </w:pPr>
      <w:r w:rsidRPr="001D34B6">
        <w:rPr>
          <w:rFonts w:ascii="Times New Roman" w:hAnsi="宋体" w:hint="eastAsia"/>
          <w:color w:val="000000"/>
          <w:szCs w:val="21"/>
        </w:rPr>
        <w:t>碳族元素的通性及碳的单质金刚石、石墨、</w:t>
      </w:r>
      <w:r w:rsidRPr="001D34B6">
        <w:rPr>
          <w:rFonts w:ascii="Times New Roman" w:hAnsi="Times New Roman"/>
          <w:color w:val="000000"/>
          <w:szCs w:val="21"/>
        </w:rPr>
        <w:t>C</w:t>
      </w:r>
      <w:r w:rsidRPr="001D34B6">
        <w:rPr>
          <w:rFonts w:ascii="Times New Roman" w:hAnsi="Times New Roman"/>
          <w:color w:val="000000"/>
          <w:szCs w:val="21"/>
          <w:vertAlign w:val="subscript"/>
        </w:rPr>
        <w:t>60</w:t>
      </w:r>
      <w:r w:rsidRPr="001D34B6">
        <w:rPr>
          <w:rFonts w:ascii="Times New Roman" w:hAnsi="宋体" w:hint="eastAsia"/>
          <w:color w:val="000000"/>
          <w:szCs w:val="21"/>
        </w:rPr>
        <w:t>的结构和性质；熟悉一氧化碳、二氧化碳、碳酸及其盐的重要性质，能用离子极化理论说明碳酸盐的热稳定性。</w:t>
      </w:r>
    </w:p>
    <w:p w:rsidR="00BE23B5" w:rsidRPr="001D34B6" w:rsidRDefault="00BE23B5" w:rsidP="001D34B6">
      <w:pPr>
        <w:widowControl/>
        <w:snapToGrid w:val="0"/>
        <w:spacing w:line="300" w:lineRule="auto"/>
        <w:ind w:firstLineChars="150" w:firstLine="31680"/>
        <w:rPr>
          <w:rFonts w:ascii="Times New Roman" w:hAnsi="Times New Roman"/>
          <w:color w:val="000000"/>
          <w:szCs w:val="21"/>
        </w:rPr>
      </w:pPr>
      <w:r w:rsidRPr="001D34B6">
        <w:rPr>
          <w:rFonts w:ascii="Times New Roman" w:hAnsi="宋体" w:hint="eastAsia"/>
          <w:color w:val="000000"/>
          <w:szCs w:val="21"/>
        </w:rPr>
        <w:t>硅单质、硅的氢化物、二氧化硅、硅酸、硅胶、硅酸盐、硅的卤化物的重要性质。</w:t>
      </w:r>
    </w:p>
    <w:p w:rsidR="00BE23B5" w:rsidRPr="001D34B6" w:rsidRDefault="00BE23B5" w:rsidP="001D34B6">
      <w:pPr>
        <w:widowControl/>
        <w:snapToGrid w:val="0"/>
        <w:spacing w:line="300" w:lineRule="auto"/>
        <w:ind w:firstLineChars="150" w:firstLine="31680"/>
        <w:rPr>
          <w:rFonts w:ascii="Times New Roman" w:hAnsi="Times New Roman"/>
          <w:color w:val="000000"/>
          <w:szCs w:val="21"/>
        </w:rPr>
      </w:pPr>
      <w:r w:rsidRPr="001D34B6">
        <w:rPr>
          <w:rFonts w:ascii="Times New Roman" w:hAnsi="宋体" w:hint="eastAsia"/>
          <w:color w:val="000000"/>
          <w:szCs w:val="21"/>
        </w:rPr>
        <w:t>锡、铅氧化物，熟悉锡、铅氢氧化物的酸碱性及其变化规律，掌握</w:t>
      </w:r>
      <w:r w:rsidRPr="001D34B6">
        <w:rPr>
          <w:rFonts w:ascii="Times New Roman" w:hAnsi="Times New Roman"/>
          <w:color w:val="000000"/>
          <w:szCs w:val="21"/>
        </w:rPr>
        <w:t>Sn(II)</w:t>
      </w:r>
      <w:r w:rsidRPr="001D34B6">
        <w:rPr>
          <w:rFonts w:ascii="Times New Roman" w:hAnsi="宋体" w:hint="eastAsia"/>
          <w:color w:val="000000"/>
          <w:szCs w:val="21"/>
        </w:rPr>
        <w:t>的还原性和</w:t>
      </w:r>
      <w:r w:rsidRPr="001D34B6">
        <w:rPr>
          <w:rFonts w:ascii="Times New Roman" w:hAnsi="Times New Roman"/>
          <w:color w:val="000000"/>
          <w:szCs w:val="21"/>
        </w:rPr>
        <w:t>Pb(IV)</w:t>
      </w:r>
      <w:r w:rsidRPr="001D34B6">
        <w:rPr>
          <w:rFonts w:ascii="Times New Roman" w:hAnsi="宋体" w:hint="eastAsia"/>
          <w:color w:val="000000"/>
          <w:szCs w:val="21"/>
        </w:rPr>
        <w:t>的氧化性，锡、铅硫化物的溶解性。</w:t>
      </w:r>
    </w:p>
    <w:p w:rsidR="00BE23B5" w:rsidRPr="001D34B6" w:rsidRDefault="00BE23B5" w:rsidP="001D34B6">
      <w:pPr>
        <w:snapToGrid w:val="0"/>
        <w:spacing w:line="300" w:lineRule="auto"/>
        <w:ind w:firstLineChars="98" w:firstLine="31680"/>
        <w:rPr>
          <w:rFonts w:ascii="Times New Roman" w:hAnsi="Times New Roman"/>
          <w:b/>
          <w:szCs w:val="21"/>
        </w:rPr>
      </w:pPr>
      <w:r w:rsidRPr="001D34B6">
        <w:rPr>
          <w:rFonts w:ascii="Times New Roman" w:hAnsi="宋体" w:hint="eastAsia"/>
          <w:b/>
          <w:color w:val="000000"/>
          <w:szCs w:val="21"/>
        </w:rPr>
        <w:t>第十三章</w:t>
      </w:r>
      <w:r w:rsidRPr="001D34B6">
        <w:rPr>
          <w:rFonts w:ascii="Times New Roman" w:hAnsi="Times New Roman"/>
          <w:b/>
          <w:color w:val="000000"/>
          <w:szCs w:val="21"/>
        </w:rPr>
        <w:t>p</w:t>
      </w:r>
      <w:r w:rsidRPr="001D34B6">
        <w:rPr>
          <w:rFonts w:ascii="Times New Roman" w:hAnsi="宋体" w:hint="eastAsia"/>
          <w:b/>
          <w:color w:val="000000"/>
          <w:szCs w:val="21"/>
        </w:rPr>
        <w:t>区元素（二）</w:t>
      </w:r>
      <w:r w:rsidRPr="001D34B6">
        <w:rPr>
          <w:rFonts w:ascii="Times New Roman" w:hAnsi="Times New Roman"/>
          <w:b/>
          <w:color w:val="000000"/>
          <w:szCs w:val="21"/>
        </w:rPr>
        <w:t xml:space="preserve"> </w:t>
      </w:r>
    </w:p>
    <w:p w:rsidR="00BE23B5" w:rsidRPr="001D34B6" w:rsidRDefault="00BE23B5" w:rsidP="001D34B6">
      <w:pPr>
        <w:widowControl/>
        <w:snapToGrid w:val="0"/>
        <w:spacing w:line="300" w:lineRule="auto"/>
        <w:ind w:firstLineChars="150" w:firstLine="31680"/>
        <w:rPr>
          <w:rFonts w:ascii="Times New Roman" w:hAnsi="Times New Roman"/>
          <w:color w:val="000000"/>
          <w:szCs w:val="21"/>
        </w:rPr>
      </w:pPr>
      <w:r w:rsidRPr="001D34B6">
        <w:rPr>
          <w:rFonts w:ascii="Times New Roman" w:hAnsi="宋体" w:hint="eastAsia"/>
          <w:color w:val="000000"/>
          <w:szCs w:val="21"/>
        </w:rPr>
        <w:t>氮分子的结构和稳定性。氨的结构和性质、铵盐的性质。氮的氧化物的结构，硝酸的结构和性质、硝酸根的结构和硝酸盐性质、亚硝酸及其盐的性质。</w:t>
      </w:r>
    </w:p>
    <w:p w:rsidR="00BE23B5" w:rsidRPr="001D34B6" w:rsidRDefault="00BE23B5" w:rsidP="001D34B6">
      <w:pPr>
        <w:widowControl/>
        <w:snapToGrid w:val="0"/>
        <w:spacing w:line="300" w:lineRule="auto"/>
        <w:ind w:firstLineChars="150" w:firstLine="31680"/>
        <w:rPr>
          <w:rFonts w:ascii="Times New Roman" w:hAnsi="Times New Roman"/>
          <w:color w:val="000000"/>
          <w:szCs w:val="21"/>
        </w:rPr>
      </w:pPr>
      <w:r w:rsidRPr="001D34B6">
        <w:rPr>
          <w:rFonts w:ascii="Times New Roman" w:hAnsi="宋体" w:hint="eastAsia"/>
          <w:color w:val="000000"/>
          <w:szCs w:val="21"/>
        </w:rPr>
        <w:t>磷的单质及其氢化物、卤化物、氧化物的结构和性质。磷酸及其盐的性质。亚磷酸的结构。</w:t>
      </w:r>
    </w:p>
    <w:p w:rsidR="00BE23B5" w:rsidRPr="001D34B6" w:rsidRDefault="00BE23B5" w:rsidP="001D34B6">
      <w:pPr>
        <w:widowControl/>
        <w:snapToGrid w:val="0"/>
        <w:spacing w:line="300" w:lineRule="auto"/>
        <w:ind w:firstLineChars="150" w:firstLine="31680"/>
        <w:rPr>
          <w:rFonts w:ascii="Times New Roman" w:hAnsi="Times New Roman"/>
          <w:color w:val="000000"/>
          <w:szCs w:val="21"/>
        </w:rPr>
      </w:pPr>
      <w:r w:rsidRPr="001D34B6">
        <w:rPr>
          <w:rFonts w:ascii="Times New Roman" w:hAnsi="宋体" w:hint="eastAsia"/>
          <w:color w:val="000000"/>
          <w:szCs w:val="21"/>
        </w:rPr>
        <w:t>砷、锑、铋氧化物和水合物的酸碱性及其变化规律，砷（</w:t>
      </w:r>
      <w:r w:rsidRPr="001D34B6">
        <w:rPr>
          <w:rFonts w:ascii="Times New Roman" w:hAnsi="Times New Roman"/>
          <w:color w:val="000000"/>
          <w:szCs w:val="21"/>
        </w:rPr>
        <w:t>III</w:t>
      </w:r>
      <w:r w:rsidRPr="001D34B6">
        <w:rPr>
          <w:rFonts w:ascii="Times New Roman" w:hAnsi="宋体" w:hint="eastAsia"/>
          <w:color w:val="000000"/>
          <w:szCs w:val="21"/>
        </w:rPr>
        <w:t>）、锑（</w:t>
      </w:r>
      <w:r w:rsidRPr="001D34B6">
        <w:rPr>
          <w:rFonts w:ascii="Times New Roman" w:hAnsi="Times New Roman"/>
          <w:color w:val="000000"/>
          <w:szCs w:val="21"/>
        </w:rPr>
        <w:t>III</w:t>
      </w:r>
      <w:r w:rsidRPr="001D34B6">
        <w:rPr>
          <w:rFonts w:ascii="Times New Roman" w:hAnsi="宋体" w:hint="eastAsia"/>
          <w:color w:val="000000"/>
          <w:szCs w:val="21"/>
        </w:rPr>
        <w:t>）、铋（</w:t>
      </w:r>
      <w:r w:rsidRPr="001D34B6">
        <w:rPr>
          <w:rFonts w:ascii="Times New Roman" w:hAnsi="Times New Roman"/>
          <w:color w:val="000000"/>
          <w:szCs w:val="21"/>
        </w:rPr>
        <w:t>III</w:t>
      </w:r>
      <w:r w:rsidRPr="001D34B6">
        <w:rPr>
          <w:rFonts w:ascii="Times New Roman" w:hAnsi="宋体" w:hint="eastAsia"/>
          <w:color w:val="000000"/>
          <w:szCs w:val="21"/>
        </w:rPr>
        <w:t>）的还原性和砷（</w:t>
      </w:r>
      <w:r w:rsidRPr="001D34B6">
        <w:rPr>
          <w:rFonts w:ascii="Times New Roman" w:hAnsi="Times New Roman"/>
          <w:color w:val="000000"/>
          <w:szCs w:val="21"/>
        </w:rPr>
        <w:t>V</w:t>
      </w:r>
      <w:r w:rsidRPr="001D34B6">
        <w:rPr>
          <w:rFonts w:ascii="Times New Roman" w:hAnsi="宋体" w:hint="eastAsia"/>
          <w:color w:val="000000"/>
          <w:szCs w:val="21"/>
        </w:rPr>
        <w:t>）、锑（</w:t>
      </w:r>
      <w:r w:rsidRPr="001D34B6">
        <w:rPr>
          <w:rFonts w:ascii="Times New Roman" w:hAnsi="Times New Roman"/>
          <w:color w:val="000000"/>
          <w:szCs w:val="21"/>
        </w:rPr>
        <w:t>V</w:t>
      </w:r>
      <w:r w:rsidRPr="001D34B6">
        <w:rPr>
          <w:rFonts w:ascii="Times New Roman" w:hAnsi="宋体" w:hint="eastAsia"/>
          <w:color w:val="000000"/>
          <w:szCs w:val="21"/>
        </w:rPr>
        <w:t>）、铋（</w:t>
      </w:r>
      <w:r w:rsidRPr="001D34B6">
        <w:rPr>
          <w:rFonts w:ascii="Times New Roman" w:hAnsi="Times New Roman"/>
          <w:color w:val="000000"/>
          <w:szCs w:val="21"/>
        </w:rPr>
        <w:t>V</w:t>
      </w:r>
      <w:r w:rsidRPr="001D34B6">
        <w:rPr>
          <w:rFonts w:ascii="Times New Roman" w:hAnsi="宋体" w:hint="eastAsia"/>
          <w:color w:val="000000"/>
          <w:szCs w:val="21"/>
        </w:rPr>
        <w:t>）的氧化性及其变化规律，砷、锑、铋的硫化物性质及砷、锑硫代酸盐。</w:t>
      </w:r>
    </w:p>
    <w:p w:rsidR="00BE23B5" w:rsidRPr="001D34B6" w:rsidRDefault="00BE23B5" w:rsidP="001D34B6">
      <w:pPr>
        <w:widowControl/>
        <w:snapToGrid w:val="0"/>
        <w:spacing w:line="300" w:lineRule="auto"/>
        <w:ind w:firstLineChars="150" w:firstLine="31680"/>
        <w:rPr>
          <w:rFonts w:ascii="Times New Roman" w:hAnsi="Times New Roman"/>
          <w:color w:val="000000"/>
          <w:szCs w:val="21"/>
        </w:rPr>
      </w:pPr>
      <w:r w:rsidRPr="001D34B6">
        <w:rPr>
          <w:rFonts w:ascii="Times New Roman" w:hAnsi="宋体" w:hint="eastAsia"/>
          <w:color w:val="000000"/>
          <w:szCs w:val="21"/>
        </w:rPr>
        <w:t>氧族元素的通性，氧气、臭氧、过氧化氢的结构、性质特点。</w:t>
      </w:r>
    </w:p>
    <w:p w:rsidR="00BE23B5" w:rsidRPr="001D34B6" w:rsidRDefault="00BE23B5" w:rsidP="001D34B6">
      <w:pPr>
        <w:widowControl/>
        <w:snapToGrid w:val="0"/>
        <w:spacing w:line="300" w:lineRule="auto"/>
        <w:ind w:firstLineChars="150" w:firstLine="31680"/>
        <w:rPr>
          <w:rFonts w:ascii="Times New Roman" w:hAnsi="Times New Roman"/>
          <w:color w:val="000000"/>
          <w:szCs w:val="21"/>
        </w:rPr>
      </w:pPr>
      <w:r w:rsidRPr="001D34B6">
        <w:rPr>
          <w:rFonts w:ascii="Times New Roman" w:hAnsi="宋体" w:hint="eastAsia"/>
          <w:color w:val="000000"/>
          <w:szCs w:val="21"/>
        </w:rPr>
        <w:t>硫单质的同素异形体、</w:t>
      </w:r>
      <w:r w:rsidRPr="001D34B6">
        <w:rPr>
          <w:rFonts w:ascii="Times New Roman" w:hAnsi="Times New Roman"/>
          <w:color w:val="000000"/>
          <w:szCs w:val="21"/>
        </w:rPr>
        <w:t>S</w:t>
      </w:r>
      <w:r w:rsidRPr="001D34B6">
        <w:rPr>
          <w:rFonts w:ascii="Times New Roman" w:hAnsi="Times New Roman"/>
          <w:color w:val="000000"/>
          <w:szCs w:val="21"/>
          <w:vertAlign w:val="subscript"/>
        </w:rPr>
        <w:t>8</w:t>
      </w:r>
      <w:r w:rsidRPr="001D34B6">
        <w:rPr>
          <w:rFonts w:ascii="Times New Roman" w:hAnsi="宋体" w:hint="eastAsia"/>
          <w:color w:val="000000"/>
          <w:szCs w:val="21"/>
        </w:rPr>
        <w:t>的结构。硫化氢（</w:t>
      </w:r>
      <w:r w:rsidRPr="001D34B6">
        <w:rPr>
          <w:rFonts w:ascii="Times New Roman" w:hAnsi="Times New Roman"/>
          <w:color w:val="000000"/>
          <w:szCs w:val="21"/>
        </w:rPr>
        <w:t>H</w:t>
      </w:r>
      <w:r w:rsidRPr="001D34B6">
        <w:rPr>
          <w:rFonts w:ascii="Times New Roman" w:hAnsi="Times New Roman"/>
          <w:color w:val="000000"/>
          <w:szCs w:val="21"/>
          <w:vertAlign w:val="subscript"/>
        </w:rPr>
        <w:t>2</w:t>
      </w:r>
      <w:r w:rsidRPr="001D34B6">
        <w:rPr>
          <w:rFonts w:ascii="Times New Roman" w:hAnsi="Times New Roman"/>
          <w:color w:val="000000"/>
          <w:szCs w:val="21"/>
        </w:rPr>
        <w:t>S</w:t>
      </w:r>
      <w:r w:rsidRPr="001D34B6">
        <w:rPr>
          <w:rFonts w:ascii="Times New Roman" w:hAnsi="宋体" w:hint="eastAsia"/>
          <w:color w:val="000000"/>
          <w:szCs w:val="21"/>
        </w:rPr>
        <w:t>）的性质、金属硫化物的按溶解性分类、多硫化物的结构及性质。二氧化硫</w:t>
      </w:r>
      <w:r w:rsidRPr="001D34B6">
        <w:rPr>
          <w:rFonts w:ascii="Times New Roman" w:hAnsi="Times New Roman"/>
          <w:color w:val="000000"/>
          <w:szCs w:val="21"/>
        </w:rPr>
        <w:t>(SO</w:t>
      </w:r>
      <w:r w:rsidRPr="001D34B6">
        <w:rPr>
          <w:rFonts w:ascii="Times New Roman" w:hAnsi="Times New Roman"/>
          <w:color w:val="000000"/>
          <w:szCs w:val="21"/>
          <w:vertAlign w:val="subscript"/>
        </w:rPr>
        <w:t>2</w:t>
      </w:r>
      <w:r w:rsidRPr="001D34B6">
        <w:rPr>
          <w:rFonts w:ascii="Times New Roman" w:hAnsi="Times New Roman"/>
          <w:color w:val="000000"/>
          <w:szCs w:val="21"/>
        </w:rPr>
        <w:t xml:space="preserve">) </w:t>
      </w:r>
      <w:r w:rsidRPr="001D34B6">
        <w:rPr>
          <w:rFonts w:ascii="Times New Roman" w:hAnsi="宋体" w:hint="eastAsia"/>
          <w:color w:val="000000"/>
          <w:szCs w:val="21"/>
        </w:rPr>
        <w:t>的结构，亚硫酸（</w:t>
      </w:r>
      <w:r w:rsidRPr="001D34B6">
        <w:rPr>
          <w:rFonts w:ascii="Times New Roman" w:hAnsi="Times New Roman"/>
          <w:color w:val="000000"/>
          <w:szCs w:val="21"/>
        </w:rPr>
        <w:t>H</w:t>
      </w:r>
      <w:r w:rsidRPr="001D34B6">
        <w:rPr>
          <w:rFonts w:ascii="Times New Roman" w:hAnsi="Times New Roman"/>
          <w:color w:val="000000"/>
          <w:szCs w:val="21"/>
          <w:vertAlign w:val="subscript"/>
        </w:rPr>
        <w:t>2</w:t>
      </w:r>
      <w:r w:rsidRPr="001D34B6">
        <w:rPr>
          <w:rFonts w:ascii="Times New Roman" w:hAnsi="Times New Roman"/>
          <w:color w:val="000000"/>
          <w:szCs w:val="21"/>
        </w:rPr>
        <w:t>SO</w:t>
      </w:r>
      <w:r w:rsidRPr="001D34B6">
        <w:rPr>
          <w:rFonts w:ascii="Times New Roman" w:hAnsi="Times New Roman"/>
          <w:color w:val="000000"/>
          <w:szCs w:val="21"/>
          <w:vertAlign w:val="subscript"/>
        </w:rPr>
        <w:t>3</w:t>
      </w:r>
      <w:r w:rsidRPr="001D34B6">
        <w:rPr>
          <w:rFonts w:ascii="Times New Roman" w:hAnsi="宋体" w:hint="eastAsia"/>
          <w:color w:val="000000"/>
          <w:szCs w:val="21"/>
        </w:rPr>
        <w:t>）及其盐性质。三氧化硫（</w:t>
      </w:r>
      <w:r w:rsidRPr="001D34B6">
        <w:rPr>
          <w:rFonts w:ascii="Times New Roman" w:hAnsi="Times New Roman"/>
          <w:color w:val="000000"/>
          <w:szCs w:val="21"/>
        </w:rPr>
        <w:t>SO</w:t>
      </w:r>
      <w:r w:rsidRPr="001D34B6">
        <w:rPr>
          <w:rFonts w:ascii="Times New Roman" w:hAnsi="Times New Roman"/>
          <w:color w:val="000000"/>
          <w:szCs w:val="21"/>
          <w:vertAlign w:val="subscript"/>
        </w:rPr>
        <w:t>3</w:t>
      </w:r>
      <w:r w:rsidRPr="001D34B6">
        <w:rPr>
          <w:rFonts w:ascii="Times New Roman" w:hAnsi="宋体" w:hint="eastAsia"/>
          <w:color w:val="000000"/>
          <w:szCs w:val="21"/>
        </w:rPr>
        <w:t>）的结构，硫酸（</w:t>
      </w:r>
      <w:r w:rsidRPr="001D34B6">
        <w:rPr>
          <w:rFonts w:ascii="Times New Roman" w:hAnsi="Times New Roman"/>
          <w:color w:val="000000"/>
          <w:szCs w:val="21"/>
        </w:rPr>
        <w:t>H</w:t>
      </w:r>
      <w:r w:rsidRPr="001D34B6">
        <w:rPr>
          <w:rFonts w:ascii="Times New Roman" w:hAnsi="Times New Roman"/>
          <w:color w:val="000000"/>
          <w:szCs w:val="21"/>
          <w:vertAlign w:val="subscript"/>
        </w:rPr>
        <w:t>2</w:t>
      </w:r>
      <w:r w:rsidRPr="001D34B6">
        <w:rPr>
          <w:rFonts w:ascii="Times New Roman" w:hAnsi="Times New Roman"/>
          <w:color w:val="000000"/>
          <w:szCs w:val="21"/>
        </w:rPr>
        <w:t>SO</w:t>
      </w:r>
      <w:r w:rsidRPr="001D34B6">
        <w:rPr>
          <w:rFonts w:ascii="Times New Roman" w:hAnsi="Times New Roman"/>
          <w:color w:val="000000"/>
          <w:szCs w:val="21"/>
          <w:vertAlign w:val="subscript"/>
        </w:rPr>
        <w:t>4</w:t>
      </w:r>
      <w:r w:rsidRPr="001D34B6">
        <w:rPr>
          <w:rFonts w:ascii="Times New Roman" w:hAnsi="宋体" w:hint="eastAsia"/>
          <w:color w:val="000000"/>
          <w:szCs w:val="21"/>
        </w:rPr>
        <w:t>）及其盐性质、硫代酸盐、过二硫酸盐的结构、性质。焦硫酸及其盐、连二亚硫酸及其盐的性质。</w:t>
      </w:r>
    </w:p>
    <w:p w:rsidR="00BE23B5" w:rsidRPr="001D34B6" w:rsidRDefault="00BE23B5" w:rsidP="001D34B6">
      <w:pPr>
        <w:snapToGrid w:val="0"/>
        <w:spacing w:line="300" w:lineRule="auto"/>
        <w:ind w:firstLineChars="98" w:firstLine="31680"/>
        <w:rPr>
          <w:rFonts w:ascii="Times New Roman" w:hAnsi="Times New Roman"/>
          <w:b/>
          <w:szCs w:val="21"/>
        </w:rPr>
      </w:pPr>
      <w:r w:rsidRPr="001D34B6">
        <w:rPr>
          <w:rFonts w:ascii="Times New Roman" w:hAnsi="宋体" w:hint="eastAsia"/>
          <w:b/>
          <w:color w:val="000000"/>
          <w:szCs w:val="21"/>
        </w:rPr>
        <w:t>第十四章</w:t>
      </w:r>
      <w:r w:rsidRPr="001D34B6">
        <w:rPr>
          <w:rFonts w:ascii="Times New Roman" w:hAnsi="Times New Roman"/>
          <w:b/>
          <w:color w:val="000000"/>
          <w:szCs w:val="21"/>
        </w:rPr>
        <w:t xml:space="preserve"> p</w:t>
      </w:r>
      <w:r w:rsidRPr="001D34B6">
        <w:rPr>
          <w:rFonts w:ascii="Times New Roman" w:hAnsi="宋体" w:hint="eastAsia"/>
          <w:b/>
          <w:color w:val="000000"/>
          <w:szCs w:val="21"/>
        </w:rPr>
        <w:t>区元素（三）</w:t>
      </w:r>
    </w:p>
    <w:p w:rsidR="00BE23B5" w:rsidRPr="001D34B6" w:rsidRDefault="00BE23B5" w:rsidP="001D34B6">
      <w:pPr>
        <w:widowControl/>
        <w:snapToGrid w:val="0"/>
        <w:spacing w:line="300" w:lineRule="auto"/>
        <w:ind w:firstLineChars="150" w:firstLine="31680"/>
        <w:rPr>
          <w:rFonts w:ascii="Times New Roman" w:hAnsi="Times New Roman"/>
          <w:color w:val="000000"/>
          <w:szCs w:val="21"/>
        </w:rPr>
      </w:pPr>
      <w:r w:rsidRPr="001D34B6">
        <w:rPr>
          <w:rFonts w:ascii="Times New Roman" w:hAnsi="宋体" w:hint="eastAsia"/>
          <w:color w:val="000000"/>
          <w:szCs w:val="21"/>
        </w:rPr>
        <w:t>卤族元素含氧酸的酸性、含氧酸的酸性强弱的规律、卤素含氧酸及其盐的氧化性变化规律。氢卤酸酸性、还原性、稳定性及其变化规律；氯的含氧酸稳定性、酸性、氧化还原性递变规律。</w:t>
      </w:r>
      <w:r w:rsidRPr="001D34B6">
        <w:rPr>
          <w:rFonts w:ascii="Times New Roman" w:hAnsi="Times New Roman"/>
          <w:color w:val="000000"/>
          <w:szCs w:val="21"/>
        </w:rPr>
        <w:t>P</w:t>
      </w:r>
      <w:r w:rsidRPr="001D34B6">
        <w:rPr>
          <w:rFonts w:ascii="Times New Roman" w:hAnsi="宋体" w:hint="eastAsia"/>
          <w:color w:val="000000"/>
          <w:szCs w:val="21"/>
        </w:rPr>
        <w:t>区元素化合物性质递变规律。</w:t>
      </w:r>
    </w:p>
    <w:p w:rsidR="00BE23B5" w:rsidRPr="001D34B6" w:rsidRDefault="00BE23B5" w:rsidP="001D34B6">
      <w:pPr>
        <w:snapToGrid w:val="0"/>
        <w:spacing w:line="300" w:lineRule="auto"/>
        <w:ind w:firstLineChars="98" w:firstLine="31680"/>
        <w:rPr>
          <w:rFonts w:ascii="Times New Roman" w:hAnsi="Times New Roman"/>
          <w:b/>
          <w:szCs w:val="21"/>
        </w:rPr>
      </w:pPr>
      <w:r w:rsidRPr="001D34B6">
        <w:rPr>
          <w:rFonts w:ascii="Times New Roman" w:hAnsi="宋体" w:hint="eastAsia"/>
          <w:b/>
          <w:color w:val="000000"/>
          <w:szCs w:val="21"/>
        </w:rPr>
        <w:t>第十五章</w:t>
      </w:r>
      <w:r w:rsidRPr="001D34B6">
        <w:rPr>
          <w:rFonts w:ascii="Times New Roman" w:hAnsi="Times New Roman"/>
          <w:b/>
          <w:color w:val="000000"/>
          <w:szCs w:val="21"/>
        </w:rPr>
        <w:t>d</w:t>
      </w:r>
      <w:r w:rsidRPr="001D34B6">
        <w:rPr>
          <w:rFonts w:ascii="Times New Roman" w:hAnsi="宋体" w:hint="eastAsia"/>
          <w:b/>
          <w:color w:val="000000"/>
          <w:szCs w:val="21"/>
        </w:rPr>
        <w:t>区元素（一）</w:t>
      </w:r>
    </w:p>
    <w:p w:rsidR="00BE23B5" w:rsidRPr="001D34B6" w:rsidRDefault="00BE23B5" w:rsidP="001D34B6">
      <w:pPr>
        <w:widowControl/>
        <w:snapToGrid w:val="0"/>
        <w:spacing w:line="300" w:lineRule="auto"/>
        <w:ind w:firstLineChars="150" w:firstLine="31680"/>
        <w:rPr>
          <w:rFonts w:ascii="Times New Roman" w:hAnsi="Times New Roman"/>
          <w:color w:val="000000"/>
          <w:szCs w:val="21"/>
        </w:rPr>
      </w:pPr>
      <w:r w:rsidRPr="001D34B6">
        <w:rPr>
          <w:rFonts w:ascii="Times New Roman" w:hAnsi="宋体" w:hint="eastAsia"/>
          <w:color w:val="000000"/>
          <w:szCs w:val="21"/>
        </w:rPr>
        <w:t>钛、钒及其重要化合物的性质。</w:t>
      </w:r>
    </w:p>
    <w:p w:rsidR="00BE23B5" w:rsidRPr="001D34B6" w:rsidRDefault="00BE23B5" w:rsidP="001D34B6">
      <w:pPr>
        <w:widowControl/>
        <w:snapToGrid w:val="0"/>
        <w:spacing w:line="300" w:lineRule="auto"/>
        <w:ind w:firstLineChars="150" w:firstLine="31680"/>
        <w:rPr>
          <w:rFonts w:ascii="Times New Roman" w:hAnsi="Times New Roman"/>
          <w:color w:val="000000"/>
          <w:szCs w:val="21"/>
        </w:rPr>
      </w:pPr>
      <w:r w:rsidRPr="001D34B6">
        <w:rPr>
          <w:rFonts w:ascii="Times New Roman" w:hAnsi="宋体" w:hint="eastAsia"/>
          <w:color w:val="000000"/>
          <w:szCs w:val="21"/>
        </w:rPr>
        <w:t>铬的电势图，掌握</w:t>
      </w:r>
      <w:r w:rsidRPr="001D34B6">
        <w:rPr>
          <w:rFonts w:ascii="Times New Roman" w:hAnsi="Times New Roman"/>
          <w:color w:val="000000"/>
          <w:szCs w:val="21"/>
        </w:rPr>
        <w:t>Cr</w:t>
      </w:r>
      <w:r w:rsidRPr="001D34B6">
        <w:rPr>
          <w:rFonts w:ascii="Times New Roman" w:hAnsi="宋体" w:hint="eastAsia"/>
          <w:color w:val="000000"/>
          <w:szCs w:val="21"/>
        </w:rPr>
        <w:t>（</w:t>
      </w:r>
      <w:r w:rsidRPr="001D34B6">
        <w:rPr>
          <w:rFonts w:ascii="Times New Roman" w:hAnsi="宋体"/>
          <w:color w:val="000000"/>
          <w:szCs w:val="21"/>
        </w:rPr>
        <w:t>Ⅲ</w:t>
      </w:r>
      <w:r w:rsidRPr="001D34B6">
        <w:rPr>
          <w:rFonts w:ascii="Times New Roman" w:hAnsi="宋体" w:hint="eastAsia"/>
          <w:color w:val="000000"/>
          <w:szCs w:val="21"/>
        </w:rPr>
        <w:t>）、</w:t>
      </w:r>
      <w:r w:rsidRPr="001D34B6">
        <w:rPr>
          <w:rFonts w:ascii="Times New Roman" w:hAnsi="Times New Roman"/>
          <w:color w:val="000000"/>
          <w:szCs w:val="21"/>
        </w:rPr>
        <w:t>Cr</w:t>
      </w:r>
      <w:r w:rsidRPr="001D34B6">
        <w:rPr>
          <w:rFonts w:ascii="Times New Roman" w:hAnsi="宋体" w:hint="eastAsia"/>
          <w:color w:val="000000"/>
          <w:szCs w:val="21"/>
        </w:rPr>
        <w:t>（</w:t>
      </w:r>
      <w:r w:rsidRPr="001D34B6">
        <w:rPr>
          <w:rFonts w:ascii="Times New Roman" w:hAnsi="宋体"/>
          <w:color w:val="000000"/>
          <w:szCs w:val="21"/>
        </w:rPr>
        <w:t>Ⅵ</w:t>
      </w:r>
      <w:r w:rsidRPr="001D34B6">
        <w:rPr>
          <w:rFonts w:ascii="Times New Roman" w:hAnsi="宋体" w:hint="eastAsia"/>
          <w:color w:val="000000"/>
          <w:szCs w:val="21"/>
        </w:rPr>
        <w:t>）化合物的酸碱性、氧化还原性及其相互转化。钼、钨的重要化合物。</w:t>
      </w:r>
    </w:p>
    <w:p w:rsidR="00BE23B5" w:rsidRPr="001D34B6" w:rsidRDefault="00BE23B5" w:rsidP="001D34B6">
      <w:pPr>
        <w:widowControl/>
        <w:snapToGrid w:val="0"/>
        <w:spacing w:line="300" w:lineRule="auto"/>
        <w:ind w:firstLineChars="150" w:firstLine="31680"/>
        <w:rPr>
          <w:rFonts w:ascii="Times New Roman" w:hAnsi="Times New Roman"/>
          <w:color w:val="000000"/>
          <w:szCs w:val="21"/>
        </w:rPr>
      </w:pPr>
      <w:r w:rsidRPr="001D34B6">
        <w:rPr>
          <w:rFonts w:ascii="Times New Roman" w:hAnsi="宋体" w:hint="eastAsia"/>
          <w:color w:val="000000"/>
          <w:szCs w:val="21"/>
        </w:rPr>
        <w:t>锰的电势图，掌握</w:t>
      </w:r>
      <w:r w:rsidRPr="001D34B6">
        <w:rPr>
          <w:rFonts w:ascii="Times New Roman" w:hAnsi="Times New Roman"/>
          <w:color w:val="000000"/>
          <w:szCs w:val="21"/>
        </w:rPr>
        <w:t>Mn</w:t>
      </w:r>
      <w:r w:rsidRPr="001D34B6">
        <w:rPr>
          <w:rFonts w:ascii="Times New Roman" w:hAnsi="宋体" w:hint="eastAsia"/>
          <w:color w:val="000000"/>
          <w:szCs w:val="21"/>
        </w:rPr>
        <w:t>（</w:t>
      </w:r>
      <w:r w:rsidRPr="001D34B6">
        <w:rPr>
          <w:rFonts w:ascii="Times New Roman" w:hAnsi="宋体"/>
          <w:color w:val="000000"/>
          <w:szCs w:val="21"/>
        </w:rPr>
        <w:t>Ⅱ</w:t>
      </w:r>
      <w:r w:rsidRPr="001D34B6">
        <w:rPr>
          <w:rFonts w:ascii="Times New Roman" w:hAnsi="宋体" w:hint="eastAsia"/>
          <w:color w:val="000000"/>
          <w:szCs w:val="21"/>
        </w:rPr>
        <w:t>）、</w:t>
      </w:r>
      <w:r w:rsidRPr="001D34B6">
        <w:rPr>
          <w:rFonts w:ascii="Times New Roman" w:hAnsi="Times New Roman"/>
          <w:color w:val="000000"/>
          <w:szCs w:val="21"/>
        </w:rPr>
        <w:t>Mn</w:t>
      </w:r>
      <w:r w:rsidRPr="001D34B6">
        <w:rPr>
          <w:rFonts w:ascii="Times New Roman" w:hAnsi="宋体" w:hint="eastAsia"/>
          <w:color w:val="000000"/>
          <w:szCs w:val="21"/>
        </w:rPr>
        <w:t>（</w:t>
      </w:r>
      <w:r w:rsidRPr="001D34B6">
        <w:rPr>
          <w:rFonts w:ascii="Times New Roman" w:hAnsi="宋体"/>
          <w:color w:val="000000"/>
          <w:szCs w:val="21"/>
        </w:rPr>
        <w:t>Ⅳ</w:t>
      </w:r>
      <w:r w:rsidRPr="001D34B6">
        <w:rPr>
          <w:rFonts w:ascii="Times New Roman" w:hAnsi="宋体" w:hint="eastAsia"/>
          <w:color w:val="000000"/>
          <w:szCs w:val="21"/>
        </w:rPr>
        <w:t>）、</w:t>
      </w:r>
      <w:r w:rsidRPr="001D34B6">
        <w:rPr>
          <w:rFonts w:ascii="Times New Roman" w:hAnsi="Times New Roman"/>
          <w:color w:val="000000"/>
          <w:szCs w:val="21"/>
        </w:rPr>
        <w:t>Mn</w:t>
      </w:r>
      <w:r w:rsidRPr="001D34B6">
        <w:rPr>
          <w:rFonts w:ascii="Times New Roman" w:hAnsi="宋体" w:hint="eastAsia"/>
          <w:color w:val="000000"/>
          <w:szCs w:val="21"/>
        </w:rPr>
        <w:t>（</w:t>
      </w:r>
      <w:r w:rsidRPr="001D34B6">
        <w:rPr>
          <w:rFonts w:ascii="Times New Roman" w:hAnsi="宋体"/>
          <w:color w:val="000000"/>
          <w:szCs w:val="21"/>
        </w:rPr>
        <w:t>Ⅵ</w:t>
      </w:r>
      <w:r w:rsidRPr="001D34B6">
        <w:rPr>
          <w:rFonts w:ascii="Times New Roman" w:hAnsi="宋体" w:hint="eastAsia"/>
          <w:color w:val="000000"/>
          <w:szCs w:val="21"/>
        </w:rPr>
        <w:t>）、</w:t>
      </w:r>
      <w:r w:rsidRPr="001D34B6">
        <w:rPr>
          <w:rFonts w:ascii="Times New Roman" w:hAnsi="Times New Roman"/>
          <w:color w:val="000000"/>
          <w:szCs w:val="21"/>
        </w:rPr>
        <w:t>Mn</w:t>
      </w:r>
      <w:r w:rsidRPr="001D34B6">
        <w:rPr>
          <w:rFonts w:ascii="Times New Roman" w:hAnsi="宋体" w:hint="eastAsia"/>
          <w:color w:val="000000"/>
          <w:szCs w:val="21"/>
        </w:rPr>
        <w:t>（</w:t>
      </w:r>
      <w:r w:rsidRPr="001D34B6">
        <w:rPr>
          <w:rFonts w:ascii="Times New Roman" w:hAnsi="宋体"/>
          <w:color w:val="000000"/>
          <w:szCs w:val="21"/>
        </w:rPr>
        <w:t>Ⅶ</w:t>
      </w:r>
      <w:r w:rsidRPr="001D34B6">
        <w:rPr>
          <w:rFonts w:ascii="Times New Roman" w:hAnsi="宋体" w:hint="eastAsia"/>
          <w:color w:val="000000"/>
          <w:szCs w:val="21"/>
        </w:rPr>
        <w:t>）重要化合物的性质和反应。</w:t>
      </w:r>
    </w:p>
    <w:p w:rsidR="00BE23B5" w:rsidRPr="001D34B6" w:rsidRDefault="00BE23B5" w:rsidP="001D34B6">
      <w:pPr>
        <w:widowControl/>
        <w:snapToGrid w:val="0"/>
        <w:spacing w:line="300" w:lineRule="auto"/>
        <w:ind w:firstLineChars="150" w:firstLine="31680"/>
        <w:rPr>
          <w:rFonts w:ascii="Times New Roman" w:hAnsi="Times New Roman"/>
          <w:color w:val="000000"/>
          <w:szCs w:val="21"/>
        </w:rPr>
      </w:pPr>
      <w:r w:rsidRPr="001D34B6">
        <w:rPr>
          <w:rFonts w:ascii="Times New Roman" w:hAnsi="Times New Roman"/>
          <w:color w:val="000000"/>
          <w:szCs w:val="21"/>
        </w:rPr>
        <w:t>Fe</w:t>
      </w:r>
      <w:r w:rsidRPr="001D34B6">
        <w:rPr>
          <w:rFonts w:ascii="Times New Roman" w:hAnsi="宋体" w:hint="eastAsia"/>
          <w:color w:val="000000"/>
          <w:szCs w:val="21"/>
        </w:rPr>
        <w:t>（</w:t>
      </w:r>
      <w:r w:rsidRPr="001D34B6">
        <w:rPr>
          <w:rFonts w:ascii="Times New Roman" w:hAnsi="宋体"/>
          <w:color w:val="000000"/>
          <w:szCs w:val="21"/>
        </w:rPr>
        <w:t>Ⅱ</w:t>
      </w:r>
      <w:r w:rsidRPr="001D34B6">
        <w:rPr>
          <w:rFonts w:ascii="Times New Roman" w:hAnsi="宋体" w:hint="eastAsia"/>
          <w:color w:val="000000"/>
          <w:szCs w:val="21"/>
        </w:rPr>
        <w:t>）、</w:t>
      </w:r>
      <w:r w:rsidRPr="001D34B6">
        <w:rPr>
          <w:rFonts w:ascii="Times New Roman" w:hAnsi="Times New Roman"/>
          <w:color w:val="000000"/>
          <w:szCs w:val="21"/>
        </w:rPr>
        <w:t>Co</w:t>
      </w:r>
      <w:r w:rsidRPr="001D34B6">
        <w:rPr>
          <w:rFonts w:ascii="Times New Roman" w:hAnsi="宋体" w:hint="eastAsia"/>
          <w:color w:val="000000"/>
          <w:szCs w:val="21"/>
        </w:rPr>
        <w:t>（</w:t>
      </w:r>
      <w:r w:rsidRPr="001D34B6">
        <w:rPr>
          <w:rFonts w:ascii="Times New Roman" w:hAnsi="宋体"/>
          <w:color w:val="000000"/>
          <w:szCs w:val="21"/>
        </w:rPr>
        <w:t>Ⅱ</w:t>
      </w:r>
      <w:r w:rsidRPr="001D34B6">
        <w:rPr>
          <w:rFonts w:ascii="Times New Roman" w:hAnsi="宋体" w:hint="eastAsia"/>
          <w:color w:val="000000"/>
          <w:szCs w:val="21"/>
        </w:rPr>
        <w:t>）、</w:t>
      </w:r>
      <w:r w:rsidRPr="001D34B6">
        <w:rPr>
          <w:rFonts w:ascii="Times New Roman" w:hAnsi="Times New Roman"/>
          <w:color w:val="000000"/>
          <w:szCs w:val="21"/>
        </w:rPr>
        <w:t>Ni</w:t>
      </w:r>
      <w:r w:rsidRPr="001D34B6">
        <w:rPr>
          <w:rFonts w:ascii="Times New Roman" w:hAnsi="宋体" w:hint="eastAsia"/>
          <w:color w:val="000000"/>
          <w:szCs w:val="21"/>
        </w:rPr>
        <w:t>（</w:t>
      </w:r>
      <w:r w:rsidRPr="001D34B6">
        <w:rPr>
          <w:rFonts w:ascii="Times New Roman" w:hAnsi="宋体"/>
          <w:color w:val="000000"/>
          <w:szCs w:val="21"/>
        </w:rPr>
        <w:t>Ⅱ</w:t>
      </w:r>
      <w:r w:rsidRPr="001D34B6">
        <w:rPr>
          <w:rFonts w:ascii="Times New Roman" w:hAnsi="宋体" w:hint="eastAsia"/>
          <w:color w:val="000000"/>
          <w:szCs w:val="21"/>
        </w:rPr>
        <w:t>）重要化合物的性质及其变化规律；</w:t>
      </w:r>
      <w:r w:rsidRPr="001D34B6">
        <w:rPr>
          <w:rFonts w:ascii="Times New Roman" w:hAnsi="Times New Roman"/>
          <w:color w:val="000000"/>
          <w:szCs w:val="21"/>
        </w:rPr>
        <w:t xml:space="preserve"> Fe</w:t>
      </w:r>
      <w:r w:rsidRPr="001D34B6">
        <w:rPr>
          <w:rFonts w:ascii="Times New Roman" w:hAnsi="宋体" w:hint="eastAsia"/>
          <w:color w:val="000000"/>
          <w:szCs w:val="21"/>
        </w:rPr>
        <w:t>（</w:t>
      </w:r>
      <w:r w:rsidRPr="001D34B6">
        <w:rPr>
          <w:rFonts w:ascii="Times New Roman" w:hAnsi="宋体"/>
          <w:color w:val="000000"/>
          <w:szCs w:val="21"/>
        </w:rPr>
        <w:t>Ⅲ</w:t>
      </w:r>
      <w:r w:rsidRPr="001D34B6">
        <w:rPr>
          <w:rFonts w:ascii="Times New Roman" w:hAnsi="宋体" w:hint="eastAsia"/>
          <w:color w:val="000000"/>
          <w:szCs w:val="21"/>
        </w:rPr>
        <w:t>）、</w:t>
      </w:r>
      <w:r w:rsidRPr="001D34B6">
        <w:rPr>
          <w:rFonts w:ascii="Times New Roman" w:hAnsi="Times New Roman"/>
          <w:color w:val="000000"/>
          <w:szCs w:val="21"/>
        </w:rPr>
        <w:t>Co</w:t>
      </w:r>
      <w:r w:rsidRPr="001D34B6">
        <w:rPr>
          <w:rFonts w:ascii="Times New Roman" w:hAnsi="宋体" w:hint="eastAsia"/>
          <w:color w:val="000000"/>
          <w:szCs w:val="21"/>
        </w:rPr>
        <w:t>（</w:t>
      </w:r>
      <w:r w:rsidRPr="001D34B6">
        <w:rPr>
          <w:rFonts w:ascii="Times New Roman" w:hAnsi="宋体"/>
          <w:color w:val="000000"/>
          <w:szCs w:val="21"/>
        </w:rPr>
        <w:t>Ⅲ</w:t>
      </w:r>
      <w:r w:rsidRPr="001D34B6">
        <w:rPr>
          <w:rFonts w:ascii="Times New Roman" w:hAnsi="宋体" w:hint="eastAsia"/>
          <w:color w:val="000000"/>
          <w:szCs w:val="21"/>
        </w:rPr>
        <w:t>）、</w:t>
      </w:r>
      <w:r w:rsidRPr="001D34B6">
        <w:rPr>
          <w:rFonts w:ascii="Times New Roman" w:hAnsi="Times New Roman"/>
          <w:color w:val="000000"/>
          <w:szCs w:val="21"/>
        </w:rPr>
        <w:t>Ni</w:t>
      </w:r>
      <w:r w:rsidRPr="001D34B6">
        <w:rPr>
          <w:rFonts w:ascii="Times New Roman" w:hAnsi="宋体" w:hint="eastAsia"/>
          <w:color w:val="000000"/>
          <w:szCs w:val="21"/>
        </w:rPr>
        <w:t>（</w:t>
      </w:r>
      <w:r w:rsidRPr="001D34B6">
        <w:rPr>
          <w:rFonts w:ascii="Times New Roman" w:hAnsi="宋体"/>
          <w:color w:val="000000"/>
          <w:szCs w:val="21"/>
        </w:rPr>
        <w:t>Ⅲ</w:t>
      </w:r>
      <w:r w:rsidRPr="001D34B6">
        <w:rPr>
          <w:rFonts w:ascii="Times New Roman" w:hAnsi="宋体" w:hint="eastAsia"/>
          <w:color w:val="000000"/>
          <w:szCs w:val="21"/>
        </w:rPr>
        <w:t>）重要化合物的性质及其变化规律。铁、钴、镍的重要配合物。</w:t>
      </w:r>
    </w:p>
    <w:p w:rsidR="00BE23B5" w:rsidRPr="001D34B6" w:rsidRDefault="00BE23B5" w:rsidP="001D34B6">
      <w:pPr>
        <w:snapToGrid w:val="0"/>
        <w:spacing w:line="300" w:lineRule="auto"/>
        <w:ind w:firstLineChars="147" w:firstLine="31680"/>
        <w:rPr>
          <w:rFonts w:ascii="Times New Roman" w:hAnsi="Times New Roman"/>
          <w:b/>
          <w:szCs w:val="21"/>
        </w:rPr>
      </w:pPr>
      <w:r w:rsidRPr="001D34B6">
        <w:rPr>
          <w:rFonts w:ascii="Times New Roman" w:hAnsi="宋体" w:hint="eastAsia"/>
          <w:b/>
          <w:color w:val="000000"/>
          <w:szCs w:val="21"/>
        </w:rPr>
        <w:t>第十六章</w:t>
      </w:r>
      <w:r w:rsidRPr="001D34B6">
        <w:rPr>
          <w:rFonts w:ascii="Times New Roman" w:hAnsi="Times New Roman"/>
          <w:b/>
          <w:color w:val="000000"/>
          <w:szCs w:val="21"/>
        </w:rPr>
        <w:t>d</w:t>
      </w:r>
      <w:r w:rsidRPr="001D34B6">
        <w:rPr>
          <w:rFonts w:ascii="Times New Roman" w:hAnsi="宋体" w:hint="eastAsia"/>
          <w:b/>
          <w:color w:val="000000"/>
          <w:szCs w:val="21"/>
        </w:rPr>
        <w:t>区元素（二）</w:t>
      </w:r>
    </w:p>
    <w:p w:rsidR="00BE23B5" w:rsidRPr="001D34B6" w:rsidRDefault="00BE23B5" w:rsidP="001D34B6">
      <w:pPr>
        <w:widowControl/>
        <w:snapToGrid w:val="0"/>
        <w:spacing w:line="300" w:lineRule="auto"/>
        <w:ind w:firstLineChars="150" w:firstLine="31680"/>
        <w:rPr>
          <w:rFonts w:ascii="Times New Roman" w:hAnsi="Times New Roman"/>
          <w:color w:val="000000"/>
          <w:szCs w:val="21"/>
        </w:rPr>
      </w:pPr>
      <w:r w:rsidRPr="001D34B6">
        <w:rPr>
          <w:rFonts w:ascii="Times New Roman" w:hAnsi="宋体" w:hint="eastAsia"/>
          <w:color w:val="000000"/>
          <w:szCs w:val="21"/>
        </w:rPr>
        <w:t>铜、银、锌的氧化物、氢氧化物、盐的性质，</w:t>
      </w:r>
      <w:r w:rsidRPr="001D34B6">
        <w:rPr>
          <w:rFonts w:ascii="Times New Roman" w:hAnsi="Times New Roman"/>
          <w:color w:val="000000"/>
          <w:szCs w:val="21"/>
        </w:rPr>
        <w:t>Cu</w:t>
      </w:r>
      <w:r w:rsidRPr="001D34B6">
        <w:rPr>
          <w:rFonts w:ascii="Times New Roman" w:hAnsi="宋体" w:hint="eastAsia"/>
          <w:color w:val="000000"/>
          <w:szCs w:val="21"/>
        </w:rPr>
        <w:t>（</w:t>
      </w:r>
      <w:r w:rsidRPr="001D34B6">
        <w:rPr>
          <w:rFonts w:ascii="Times New Roman" w:hAnsi="Times New Roman"/>
          <w:color w:val="000000"/>
          <w:szCs w:val="21"/>
        </w:rPr>
        <w:t>I</w:t>
      </w:r>
      <w:r w:rsidRPr="001D34B6">
        <w:rPr>
          <w:rFonts w:ascii="Times New Roman" w:hAnsi="宋体" w:hint="eastAsia"/>
          <w:color w:val="000000"/>
          <w:szCs w:val="21"/>
        </w:rPr>
        <w:t>）和</w:t>
      </w:r>
      <w:r w:rsidRPr="001D34B6">
        <w:rPr>
          <w:rFonts w:ascii="Times New Roman" w:hAnsi="Times New Roman"/>
          <w:color w:val="000000"/>
          <w:szCs w:val="21"/>
        </w:rPr>
        <w:t>Cu</w:t>
      </w:r>
      <w:r w:rsidRPr="001D34B6">
        <w:rPr>
          <w:rFonts w:ascii="Times New Roman" w:hAnsi="宋体" w:hint="eastAsia"/>
          <w:color w:val="000000"/>
          <w:szCs w:val="21"/>
        </w:rPr>
        <w:t>（</w:t>
      </w:r>
      <w:r w:rsidRPr="001D34B6">
        <w:rPr>
          <w:rFonts w:ascii="Times New Roman" w:hAnsi="Times New Roman"/>
          <w:color w:val="000000"/>
          <w:szCs w:val="21"/>
        </w:rPr>
        <w:t>II</w:t>
      </w:r>
      <w:r w:rsidRPr="001D34B6">
        <w:rPr>
          <w:rFonts w:ascii="Times New Roman" w:hAnsi="宋体" w:hint="eastAsia"/>
          <w:color w:val="000000"/>
          <w:szCs w:val="21"/>
        </w:rPr>
        <w:t>）的相互转化，铜的配合物。锌、镉、汞的氧化物，镉、汞的氢氧化物的性质，</w:t>
      </w:r>
      <w:r w:rsidRPr="001D34B6">
        <w:rPr>
          <w:rFonts w:ascii="Times New Roman" w:hAnsi="Times New Roman"/>
          <w:color w:val="000000"/>
          <w:szCs w:val="21"/>
        </w:rPr>
        <w:t>Hg</w:t>
      </w:r>
      <w:r w:rsidRPr="001D34B6">
        <w:rPr>
          <w:rFonts w:ascii="Times New Roman" w:hAnsi="宋体" w:hint="eastAsia"/>
          <w:color w:val="000000"/>
          <w:szCs w:val="21"/>
        </w:rPr>
        <w:t>（</w:t>
      </w:r>
      <w:r w:rsidRPr="001D34B6">
        <w:rPr>
          <w:rFonts w:ascii="Times New Roman" w:hAnsi="Times New Roman"/>
          <w:color w:val="000000"/>
          <w:szCs w:val="21"/>
        </w:rPr>
        <w:t>I</w:t>
      </w:r>
      <w:r w:rsidRPr="001D34B6">
        <w:rPr>
          <w:rFonts w:ascii="Times New Roman" w:hAnsi="宋体" w:hint="eastAsia"/>
          <w:color w:val="000000"/>
          <w:szCs w:val="21"/>
        </w:rPr>
        <w:t>）和</w:t>
      </w:r>
      <w:r w:rsidRPr="001D34B6">
        <w:rPr>
          <w:rFonts w:ascii="Times New Roman" w:hAnsi="Times New Roman"/>
          <w:color w:val="000000"/>
          <w:szCs w:val="21"/>
        </w:rPr>
        <w:t>Hg</w:t>
      </w:r>
      <w:r w:rsidRPr="001D34B6">
        <w:rPr>
          <w:rFonts w:ascii="Times New Roman" w:hAnsi="宋体" w:hint="eastAsia"/>
          <w:color w:val="000000"/>
          <w:szCs w:val="21"/>
        </w:rPr>
        <w:t>（</w:t>
      </w:r>
      <w:r w:rsidRPr="001D34B6">
        <w:rPr>
          <w:rFonts w:ascii="Times New Roman" w:hAnsi="Times New Roman"/>
          <w:color w:val="000000"/>
          <w:szCs w:val="21"/>
        </w:rPr>
        <w:t>II</w:t>
      </w:r>
      <w:r w:rsidRPr="001D34B6">
        <w:rPr>
          <w:rFonts w:ascii="Times New Roman" w:hAnsi="宋体" w:hint="eastAsia"/>
          <w:color w:val="000000"/>
          <w:szCs w:val="21"/>
        </w:rPr>
        <w:t>）的相互转化，镉、汞的配合物。</w:t>
      </w:r>
    </w:p>
    <w:p w:rsidR="00BE23B5" w:rsidRPr="001D34B6" w:rsidRDefault="00BE23B5" w:rsidP="001D34B6">
      <w:pPr>
        <w:snapToGrid w:val="0"/>
        <w:spacing w:line="300" w:lineRule="auto"/>
        <w:rPr>
          <w:rFonts w:ascii="Times New Roman" w:hAnsi="Times New Roman"/>
          <w:b/>
          <w:szCs w:val="21"/>
        </w:rPr>
      </w:pPr>
      <w:r w:rsidRPr="001D34B6">
        <w:rPr>
          <w:rFonts w:ascii="Times New Roman" w:hAnsi="Times New Roman"/>
          <w:b/>
          <w:color w:val="000000"/>
          <w:szCs w:val="21"/>
        </w:rPr>
        <w:t xml:space="preserve">  </w:t>
      </w:r>
      <w:r w:rsidRPr="001D34B6">
        <w:rPr>
          <w:rFonts w:ascii="Times New Roman" w:hAnsi="宋体" w:hint="eastAsia"/>
          <w:b/>
          <w:color w:val="000000"/>
          <w:szCs w:val="21"/>
        </w:rPr>
        <w:t>第十七章</w:t>
      </w:r>
      <w:r w:rsidRPr="001D34B6">
        <w:rPr>
          <w:rFonts w:ascii="Times New Roman" w:hAnsi="Times New Roman"/>
          <w:b/>
          <w:color w:val="000000"/>
          <w:szCs w:val="21"/>
        </w:rPr>
        <w:t xml:space="preserve"> f</w:t>
      </w:r>
      <w:r w:rsidRPr="001D34B6">
        <w:rPr>
          <w:rFonts w:ascii="Times New Roman" w:hAnsi="宋体" w:hint="eastAsia"/>
          <w:b/>
          <w:color w:val="000000"/>
          <w:szCs w:val="21"/>
        </w:rPr>
        <w:t>区元素</w:t>
      </w:r>
      <w:r w:rsidRPr="001D34B6">
        <w:rPr>
          <w:rFonts w:ascii="Times New Roman" w:hAnsi="Times New Roman"/>
          <w:b/>
          <w:color w:val="000000"/>
          <w:szCs w:val="21"/>
        </w:rPr>
        <w:t xml:space="preserve">  </w:t>
      </w:r>
    </w:p>
    <w:p w:rsidR="00BE23B5" w:rsidRPr="001D34B6" w:rsidRDefault="00BE23B5" w:rsidP="001D34B6">
      <w:pPr>
        <w:widowControl/>
        <w:snapToGrid w:val="0"/>
        <w:spacing w:line="300" w:lineRule="auto"/>
        <w:ind w:left="315"/>
        <w:rPr>
          <w:rFonts w:ascii="Times New Roman" w:hAnsi="Times New Roman"/>
          <w:color w:val="000000"/>
          <w:szCs w:val="21"/>
        </w:rPr>
      </w:pPr>
      <w:r w:rsidRPr="001D34B6">
        <w:rPr>
          <w:rFonts w:ascii="Times New Roman" w:hAnsi="宋体" w:hint="eastAsia"/>
          <w:color w:val="000000"/>
          <w:szCs w:val="21"/>
        </w:rPr>
        <w:t>镧系元素的通性和稀土元素的重要化合物。</w:t>
      </w:r>
    </w:p>
    <w:p w:rsidR="00BE23B5" w:rsidRPr="001D34B6" w:rsidRDefault="00BE23B5" w:rsidP="001D34B6">
      <w:pPr>
        <w:pStyle w:val="Default"/>
        <w:spacing w:line="300" w:lineRule="auto"/>
        <w:jc w:val="both"/>
        <w:rPr>
          <w:rFonts w:ascii="Times New Roman" w:eastAsia="宋体" w:hAnsi="Times New Roman" w:cs="Times New Roman"/>
          <w:b/>
          <w:sz w:val="21"/>
          <w:szCs w:val="21"/>
        </w:rPr>
      </w:pPr>
      <w:r w:rsidRPr="001D34B6">
        <w:rPr>
          <w:rFonts w:ascii="Times New Roman" w:eastAsia="宋体" w:hAnsi="宋体" w:cs="Times New Roman" w:hint="eastAsia"/>
          <w:b/>
          <w:sz w:val="21"/>
          <w:szCs w:val="21"/>
        </w:rPr>
        <w:t>三、题型</w:t>
      </w:r>
    </w:p>
    <w:p w:rsidR="00BE23B5" w:rsidRPr="001D34B6" w:rsidRDefault="00BE23B5" w:rsidP="001D34B6">
      <w:pPr>
        <w:spacing w:line="300" w:lineRule="auto"/>
        <w:ind w:firstLineChars="200" w:firstLine="31680"/>
        <w:rPr>
          <w:rFonts w:ascii="Times New Roman" w:hAnsi="Times New Roman"/>
          <w:bCs/>
          <w:szCs w:val="21"/>
        </w:rPr>
      </w:pPr>
      <w:r w:rsidRPr="001D34B6">
        <w:rPr>
          <w:rFonts w:ascii="Times New Roman" w:hAnsi="宋体" w:hint="eastAsia"/>
          <w:szCs w:val="21"/>
        </w:rPr>
        <w:t>试卷满分为</w:t>
      </w:r>
      <w:r w:rsidRPr="001D34B6">
        <w:rPr>
          <w:rFonts w:ascii="Times New Roman" w:hAnsi="Times New Roman"/>
          <w:szCs w:val="21"/>
        </w:rPr>
        <w:t>150</w:t>
      </w:r>
      <w:r w:rsidRPr="001D34B6">
        <w:rPr>
          <w:rFonts w:ascii="Times New Roman" w:hAnsi="宋体" w:hint="eastAsia"/>
          <w:szCs w:val="21"/>
        </w:rPr>
        <w:t>分，其中：</w:t>
      </w:r>
      <w:r w:rsidRPr="001D34B6">
        <w:rPr>
          <w:rFonts w:ascii="Times New Roman" w:hAnsi="宋体" w:hint="eastAsia"/>
          <w:bCs/>
          <w:szCs w:val="21"/>
        </w:rPr>
        <w:t>填空题</w:t>
      </w:r>
      <w:r w:rsidRPr="001D34B6">
        <w:rPr>
          <w:rFonts w:ascii="Times New Roman" w:hAnsi="Times New Roman"/>
          <w:bCs/>
          <w:szCs w:val="21"/>
        </w:rPr>
        <w:t>20</w:t>
      </w:r>
      <w:r w:rsidRPr="001D34B6">
        <w:rPr>
          <w:rFonts w:ascii="Times New Roman" w:hAnsi="宋体" w:hint="eastAsia"/>
          <w:bCs/>
          <w:szCs w:val="21"/>
        </w:rPr>
        <w:t>分；选择题</w:t>
      </w:r>
      <w:r w:rsidRPr="001D34B6">
        <w:rPr>
          <w:rFonts w:ascii="Times New Roman" w:hAnsi="Times New Roman"/>
          <w:bCs/>
          <w:szCs w:val="21"/>
        </w:rPr>
        <w:t>30</w:t>
      </w:r>
      <w:r w:rsidRPr="001D34B6">
        <w:rPr>
          <w:rFonts w:ascii="Times New Roman" w:hAnsi="宋体" w:hint="eastAsia"/>
          <w:bCs/>
          <w:szCs w:val="21"/>
        </w:rPr>
        <w:t>分；问答题</w:t>
      </w:r>
      <w:r w:rsidRPr="001D34B6">
        <w:rPr>
          <w:rFonts w:ascii="Times New Roman" w:hAnsi="Times New Roman"/>
          <w:bCs/>
          <w:szCs w:val="21"/>
        </w:rPr>
        <w:t xml:space="preserve"> 40</w:t>
      </w:r>
      <w:r w:rsidRPr="001D34B6">
        <w:rPr>
          <w:rFonts w:ascii="Times New Roman" w:hAnsi="宋体" w:hint="eastAsia"/>
          <w:bCs/>
          <w:szCs w:val="21"/>
        </w:rPr>
        <w:t>分；综合计算题</w:t>
      </w:r>
      <w:r w:rsidRPr="001D34B6">
        <w:rPr>
          <w:rFonts w:ascii="Times New Roman" w:hAnsi="Times New Roman"/>
          <w:bCs/>
          <w:szCs w:val="21"/>
        </w:rPr>
        <w:t xml:space="preserve"> 60 </w:t>
      </w:r>
      <w:r w:rsidRPr="001D34B6">
        <w:rPr>
          <w:rFonts w:ascii="Times New Roman" w:hAnsi="宋体" w:hint="eastAsia"/>
          <w:bCs/>
          <w:szCs w:val="21"/>
        </w:rPr>
        <w:t>分。</w:t>
      </w:r>
    </w:p>
    <w:p w:rsidR="00BE23B5" w:rsidRPr="001D34B6" w:rsidRDefault="00BE23B5" w:rsidP="001D34B6">
      <w:pPr>
        <w:spacing w:line="300" w:lineRule="auto"/>
        <w:rPr>
          <w:rFonts w:ascii="Times New Roman" w:hAnsi="Times New Roman"/>
          <w:b/>
          <w:color w:val="000000"/>
          <w:kern w:val="0"/>
          <w:szCs w:val="21"/>
        </w:rPr>
      </w:pPr>
      <w:r w:rsidRPr="001D34B6">
        <w:rPr>
          <w:rFonts w:ascii="Times New Roman" w:hAnsi="宋体" w:hint="eastAsia"/>
          <w:b/>
          <w:color w:val="000000"/>
          <w:kern w:val="0"/>
          <w:szCs w:val="21"/>
        </w:rPr>
        <w:t>四、参考教材</w:t>
      </w:r>
    </w:p>
    <w:p w:rsidR="00BE23B5" w:rsidRPr="001D34B6" w:rsidRDefault="00BE23B5" w:rsidP="001D34B6">
      <w:pPr>
        <w:spacing w:line="300" w:lineRule="auto"/>
        <w:ind w:firstLineChars="200" w:firstLine="31680"/>
        <w:rPr>
          <w:rFonts w:ascii="Times New Roman" w:hAnsi="Times New Roman"/>
          <w:color w:val="000000"/>
          <w:kern w:val="0"/>
          <w:szCs w:val="21"/>
        </w:rPr>
      </w:pPr>
      <w:r w:rsidRPr="001D34B6">
        <w:rPr>
          <w:rFonts w:ascii="Times New Roman" w:hAnsi="Times New Roman"/>
          <w:szCs w:val="21"/>
        </w:rPr>
        <w:t>1</w:t>
      </w:r>
      <w:r w:rsidRPr="001D34B6">
        <w:rPr>
          <w:rFonts w:ascii="Times New Roman" w:hAnsi="宋体" w:hint="eastAsia"/>
          <w:szCs w:val="21"/>
        </w:rPr>
        <w:t>．</w:t>
      </w:r>
      <w:r w:rsidRPr="001D34B6">
        <w:rPr>
          <w:rFonts w:ascii="Times New Roman" w:hAnsi="宋体" w:hint="eastAsia"/>
          <w:color w:val="000000"/>
          <w:kern w:val="0"/>
          <w:szCs w:val="21"/>
        </w:rPr>
        <w:t>《无机化学》（第五版），大连理工大学编写，高等教育出版社，</w:t>
      </w:r>
      <w:r w:rsidRPr="001D34B6">
        <w:rPr>
          <w:rFonts w:ascii="Times New Roman" w:hAnsi="Times New Roman"/>
          <w:color w:val="000000"/>
          <w:kern w:val="0"/>
          <w:szCs w:val="21"/>
        </w:rPr>
        <w:t>2006</w:t>
      </w:r>
      <w:r w:rsidRPr="001D34B6">
        <w:rPr>
          <w:rFonts w:ascii="Times New Roman" w:hAnsi="宋体" w:hint="eastAsia"/>
          <w:color w:val="000000"/>
          <w:kern w:val="0"/>
          <w:szCs w:val="21"/>
        </w:rPr>
        <w:t>年；</w:t>
      </w:r>
    </w:p>
    <w:p w:rsidR="00BE23B5" w:rsidRPr="001D34B6" w:rsidRDefault="00BE23B5" w:rsidP="001D34B6">
      <w:pPr>
        <w:adjustRightInd w:val="0"/>
        <w:spacing w:line="300" w:lineRule="auto"/>
        <w:ind w:firstLineChars="200" w:firstLine="31680"/>
        <w:rPr>
          <w:rFonts w:ascii="Times New Roman" w:hAnsi="Times New Roman"/>
          <w:szCs w:val="21"/>
        </w:rPr>
      </w:pPr>
      <w:r w:rsidRPr="001D34B6">
        <w:rPr>
          <w:rFonts w:ascii="Times New Roman" w:hAnsi="Times New Roman"/>
          <w:szCs w:val="21"/>
        </w:rPr>
        <w:t>2</w:t>
      </w:r>
      <w:r w:rsidRPr="001D34B6">
        <w:rPr>
          <w:rFonts w:ascii="Times New Roman" w:hAnsi="宋体" w:hint="eastAsia"/>
          <w:szCs w:val="21"/>
        </w:rPr>
        <w:t>．武汉大学编（第三版），《无机化学》，高等教育出版社，</w:t>
      </w:r>
      <w:r w:rsidRPr="001D34B6">
        <w:rPr>
          <w:rFonts w:ascii="Times New Roman" w:hAnsi="Times New Roman"/>
          <w:szCs w:val="21"/>
        </w:rPr>
        <w:t>1997</w:t>
      </w:r>
      <w:r w:rsidRPr="001D34B6">
        <w:rPr>
          <w:rFonts w:ascii="Times New Roman" w:hAnsi="宋体" w:hint="eastAsia"/>
          <w:szCs w:val="21"/>
        </w:rPr>
        <w:t>年</w:t>
      </w:r>
    </w:p>
    <w:p w:rsidR="00BE23B5" w:rsidRPr="001D34B6" w:rsidRDefault="00BE23B5" w:rsidP="001D34B6">
      <w:pPr>
        <w:spacing w:line="300" w:lineRule="auto"/>
        <w:rPr>
          <w:rFonts w:ascii="Times New Roman" w:hAnsi="Times New Roman"/>
          <w:b/>
          <w:bCs/>
          <w:kern w:val="28"/>
          <w:szCs w:val="21"/>
        </w:rPr>
      </w:pPr>
    </w:p>
    <w:sectPr w:rsidR="00BE23B5" w:rsidRPr="001D34B6" w:rsidSect="001351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23B5" w:rsidRDefault="00BE23B5" w:rsidP="00FC34BA">
      <w:r>
        <w:separator/>
      </w:r>
    </w:p>
  </w:endnote>
  <w:endnote w:type="continuationSeparator" w:id="0">
    <w:p w:rsidR="00BE23B5" w:rsidRDefault="00BE23B5" w:rsidP="00FC34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黑体">
    <w:altName w:val="SimHei"/>
    <w:panose1 w:val="02010600030101010101"/>
    <w:charset w:val="86"/>
    <w:family w:val="auto"/>
    <w:pitch w:val="variable"/>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23B5" w:rsidRDefault="00BE23B5" w:rsidP="00FC34BA">
      <w:r>
        <w:separator/>
      </w:r>
    </w:p>
  </w:footnote>
  <w:footnote w:type="continuationSeparator" w:id="0">
    <w:p w:rsidR="00BE23B5" w:rsidRDefault="00BE23B5" w:rsidP="00FC34B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F3203F"/>
    <w:multiLevelType w:val="hybridMultilevel"/>
    <w:tmpl w:val="633C754A"/>
    <w:lvl w:ilvl="0" w:tplc="9BCA174E">
      <w:start w:val="1"/>
      <w:numFmt w:val="japaneseCounting"/>
      <w:lvlText w:val="第%1章"/>
      <w:lvlJc w:val="left"/>
      <w:pPr>
        <w:tabs>
          <w:tab w:val="num" w:pos="840"/>
        </w:tabs>
        <w:ind w:left="840" w:hanging="840"/>
      </w:pPr>
      <w:rPr>
        <w:rFonts w:cs="Times New Roman"/>
      </w:rPr>
    </w:lvl>
    <w:lvl w:ilvl="1" w:tplc="F9803628">
      <w:start w:val="2"/>
      <w:numFmt w:val="decimal"/>
      <w:lvlText w:val="%2、"/>
      <w:lvlJc w:val="left"/>
      <w:pPr>
        <w:tabs>
          <w:tab w:val="num" w:pos="780"/>
        </w:tabs>
        <w:ind w:left="780" w:hanging="360"/>
      </w:pPr>
      <w:rPr>
        <w:rFonts w:ascii="Times New Roman" w:hAnsi="Times New Roman" w:cs="Times New Roman"/>
      </w:rPr>
    </w:lvl>
    <w:lvl w:ilvl="2" w:tplc="0409001B">
      <w:start w:val="1"/>
      <w:numFmt w:val="decimal"/>
      <w:lvlText w:val="%3."/>
      <w:lvlJc w:val="left"/>
      <w:pPr>
        <w:tabs>
          <w:tab w:val="num" w:pos="1725"/>
        </w:tabs>
        <w:ind w:left="1725" w:hanging="360"/>
      </w:pPr>
      <w:rPr>
        <w:rFonts w:cs="Times New Roman"/>
      </w:rPr>
    </w:lvl>
    <w:lvl w:ilvl="3" w:tplc="0409000F">
      <w:start w:val="1"/>
      <w:numFmt w:val="decimal"/>
      <w:lvlText w:val="%4."/>
      <w:lvlJc w:val="left"/>
      <w:pPr>
        <w:tabs>
          <w:tab w:val="num" w:pos="2445"/>
        </w:tabs>
        <w:ind w:left="2445" w:hanging="360"/>
      </w:pPr>
      <w:rPr>
        <w:rFonts w:cs="Times New Roman"/>
      </w:rPr>
    </w:lvl>
    <w:lvl w:ilvl="4" w:tplc="04090019">
      <w:start w:val="1"/>
      <w:numFmt w:val="decimal"/>
      <w:lvlText w:val="%5."/>
      <w:lvlJc w:val="left"/>
      <w:pPr>
        <w:tabs>
          <w:tab w:val="num" w:pos="3165"/>
        </w:tabs>
        <w:ind w:left="3165" w:hanging="360"/>
      </w:pPr>
      <w:rPr>
        <w:rFonts w:cs="Times New Roman"/>
      </w:rPr>
    </w:lvl>
    <w:lvl w:ilvl="5" w:tplc="0409001B">
      <w:start w:val="1"/>
      <w:numFmt w:val="decimal"/>
      <w:lvlText w:val="%6."/>
      <w:lvlJc w:val="left"/>
      <w:pPr>
        <w:tabs>
          <w:tab w:val="num" w:pos="3885"/>
        </w:tabs>
        <w:ind w:left="3885" w:hanging="360"/>
      </w:pPr>
      <w:rPr>
        <w:rFonts w:cs="Times New Roman"/>
      </w:rPr>
    </w:lvl>
    <w:lvl w:ilvl="6" w:tplc="0409000F">
      <w:start w:val="1"/>
      <w:numFmt w:val="decimal"/>
      <w:lvlText w:val="%7."/>
      <w:lvlJc w:val="left"/>
      <w:pPr>
        <w:tabs>
          <w:tab w:val="num" w:pos="4605"/>
        </w:tabs>
        <w:ind w:left="4605" w:hanging="360"/>
      </w:pPr>
      <w:rPr>
        <w:rFonts w:cs="Times New Roman"/>
      </w:rPr>
    </w:lvl>
    <w:lvl w:ilvl="7" w:tplc="04090019">
      <w:start w:val="1"/>
      <w:numFmt w:val="decimal"/>
      <w:lvlText w:val="%8."/>
      <w:lvlJc w:val="left"/>
      <w:pPr>
        <w:tabs>
          <w:tab w:val="num" w:pos="5325"/>
        </w:tabs>
        <w:ind w:left="5325" w:hanging="360"/>
      </w:pPr>
      <w:rPr>
        <w:rFonts w:cs="Times New Roman"/>
      </w:rPr>
    </w:lvl>
    <w:lvl w:ilvl="8" w:tplc="0409001B">
      <w:start w:val="1"/>
      <w:numFmt w:val="decimal"/>
      <w:lvlText w:val="%9."/>
      <w:lvlJc w:val="left"/>
      <w:pPr>
        <w:tabs>
          <w:tab w:val="num" w:pos="6045"/>
        </w:tabs>
        <w:ind w:left="6045" w:hanging="360"/>
      </w:pPr>
      <w:rPr>
        <w:rFonts w:cs="Times New Roman"/>
      </w:rPr>
    </w:lvl>
  </w:abstractNum>
  <w:abstractNum w:abstractNumId="1">
    <w:nsid w:val="43CE6893"/>
    <w:multiLevelType w:val="hybridMultilevel"/>
    <w:tmpl w:val="51E65786"/>
    <w:lvl w:ilvl="0" w:tplc="786E895E">
      <w:start w:val="1"/>
      <w:numFmt w:val="japaneseCounting"/>
      <w:lvlText w:val="%1、"/>
      <w:lvlJc w:val="left"/>
      <w:pPr>
        <w:tabs>
          <w:tab w:val="num" w:pos="480"/>
        </w:tabs>
        <w:ind w:left="480" w:hanging="48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2">
    <w:nsid w:val="51545895"/>
    <w:multiLevelType w:val="hybridMultilevel"/>
    <w:tmpl w:val="7AD24D78"/>
    <w:lvl w:ilvl="0" w:tplc="8B06F61E">
      <w:start w:val="1"/>
      <w:numFmt w:val="decimal"/>
      <w:lvlText w:val="%1、"/>
      <w:lvlJc w:val="left"/>
      <w:pPr>
        <w:tabs>
          <w:tab w:val="num" w:pos="675"/>
        </w:tabs>
        <w:ind w:left="675" w:hanging="360"/>
      </w:pPr>
      <w:rPr>
        <w:rFonts w:cs="Times New Roman" w:hint="default"/>
      </w:rPr>
    </w:lvl>
    <w:lvl w:ilvl="1" w:tplc="04090019" w:tentative="1">
      <w:start w:val="1"/>
      <w:numFmt w:val="lowerLetter"/>
      <w:lvlText w:val="%2)"/>
      <w:lvlJc w:val="left"/>
      <w:pPr>
        <w:tabs>
          <w:tab w:val="num" w:pos="1155"/>
        </w:tabs>
        <w:ind w:left="1155" w:hanging="420"/>
      </w:pPr>
      <w:rPr>
        <w:rFonts w:cs="Times New Roman"/>
      </w:rPr>
    </w:lvl>
    <w:lvl w:ilvl="2" w:tplc="0409001B" w:tentative="1">
      <w:start w:val="1"/>
      <w:numFmt w:val="lowerRoman"/>
      <w:lvlText w:val="%3."/>
      <w:lvlJc w:val="right"/>
      <w:pPr>
        <w:tabs>
          <w:tab w:val="num" w:pos="1575"/>
        </w:tabs>
        <w:ind w:left="1575" w:hanging="420"/>
      </w:pPr>
      <w:rPr>
        <w:rFonts w:cs="Times New Roman"/>
      </w:rPr>
    </w:lvl>
    <w:lvl w:ilvl="3" w:tplc="0409000F" w:tentative="1">
      <w:start w:val="1"/>
      <w:numFmt w:val="decimal"/>
      <w:lvlText w:val="%4."/>
      <w:lvlJc w:val="left"/>
      <w:pPr>
        <w:tabs>
          <w:tab w:val="num" w:pos="1995"/>
        </w:tabs>
        <w:ind w:left="1995" w:hanging="420"/>
      </w:pPr>
      <w:rPr>
        <w:rFonts w:cs="Times New Roman"/>
      </w:rPr>
    </w:lvl>
    <w:lvl w:ilvl="4" w:tplc="04090019" w:tentative="1">
      <w:start w:val="1"/>
      <w:numFmt w:val="lowerLetter"/>
      <w:lvlText w:val="%5)"/>
      <w:lvlJc w:val="left"/>
      <w:pPr>
        <w:tabs>
          <w:tab w:val="num" w:pos="2415"/>
        </w:tabs>
        <w:ind w:left="2415" w:hanging="420"/>
      </w:pPr>
      <w:rPr>
        <w:rFonts w:cs="Times New Roman"/>
      </w:rPr>
    </w:lvl>
    <w:lvl w:ilvl="5" w:tplc="0409001B" w:tentative="1">
      <w:start w:val="1"/>
      <w:numFmt w:val="lowerRoman"/>
      <w:lvlText w:val="%6."/>
      <w:lvlJc w:val="right"/>
      <w:pPr>
        <w:tabs>
          <w:tab w:val="num" w:pos="2835"/>
        </w:tabs>
        <w:ind w:left="2835" w:hanging="420"/>
      </w:pPr>
      <w:rPr>
        <w:rFonts w:cs="Times New Roman"/>
      </w:rPr>
    </w:lvl>
    <w:lvl w:ilvl="6" w:tplc="0409000F" w:tentative="1">
      <w:start w:val="1"/>
      <w:numFmt w:val="decimal"/>
      <w:lvlText w:val="%7."/>
      <w:lvlJc w:val="left"/>
      <w:pPr>
        <w:tabs>
          <w:tab w:val="num" w:pos="3255"/>
        </w:tabs>
        <w:ind w:left="3255" w:hanging="420"/>
      </w:pPr>
      <w:rPr>
        <w:rFonts w:cs="Times New Roman"/>
      </w:rPr>
    </w:lvl>
    <w:lvl w:ilvl="7" w:tplc="04090019" w:tentative="1">
      <w:start w:val="1"/>
      <w:numFmt w:val="lowerLetter"/>
      <w:lvlText w:val="%8)"/>
      <w:lvlJc w:val="left"/>
      <w:pPr>
        <w:tabs>
          <w:tab w:val="num" w:pos="3675"/>
        </w:tabs>
        <w:ind w:left="3675" w:hanging="420"/>
      </w:pPr>
      <w:rPr>
        <w:rFonts w:cs="Times New Roman"/>
      </w:rPr>
    </w:lvl>
    <w:lvl w:ilvl="8" w:tplc="0409001B" w:tentative="1">
      <w:start w:val="1"/>
      <w:numFmt w:val="lowerRoman"/>
      <w:lvlText w:val="%9."/>
      <w:lvlJc w:val="right"/>
      <w:pPr>
        <w:tabs>
          <w:tab w:val="num" w:pos="4095"/>
        </w:tabs>
        <w:ind w:left="4095" w:hanging="420"/>
      </w:pPr>
      <w:rPr>
        <w:rFonts w:cs="Times New Roman"/>
      </w:rPr>
    </w:lvl>
  </w:abstractNum>
  <w:abstractNum w:abstractNumId="3">
    <w:nsid w:val="6E545988"/>
    <w:multiLevelType w:val="hybridMultilevel"/>
    <w:tmpl w:val="832009E4"/>
    <w:lvl w:ilvl="0" w:tplc="7BBC7428">
      <w:start w:val="1"/>
      <w:numFmt w:val="decimal"/>
      <w:lvlText w:val="%1."/>
      <w:lvlJc w:val="left"/>
      <w:pPr>
        <w:tabs>
          <w:tab w:val="num" w:pos="1140"/>
        </w:tabs>
        <w:ind w:left="1140" w:hanging="660"/>
      </w:pPr>
      <w:rPr>
        <w:rFonts w:cs="Times New Roman" w:hint="default"/>
      </w:rPr>
    </w:lvl>
    <w:lvl w:ilvl="1" w:tplc="04090019" w:tentative="1">
      <w:start w:val="1"/>
      <w:numFmt w:val="lowerLetter"/>
      <w:lvlText w:val="%2)"/>
      <w:lvlJc w:val="left"/>
      <w:pPr>
        <w:tabs>
          <w:tab w:val="num" w:pos="1320"/>
        </w:tabs>
        <w:ind w:left="1320" w:hanging="420"/>
      </w:pPr>
      <w:rPr>
        <w:rFonts w:cs="Times New Roman"/>
      </w:rPr>
    </w:lvl>
    <w:lvl w:ilvl="2" w:tplc="0409001B" w:tentative="1">
      <w:start w:val="1"/>
      <w:numFmt w:val="lowerRoman"/>
      <w:lvlText w:val="%3."/>
      <w:lvlJc w:val="right"/>
      <w:pPr>
        <w:tabs>
          <w:tab w:val="num" w:pos="1740"/>
        </w:tabs>
        <w:ind w:left="1740" w:hanging="420"/>
      </w:pPr>
      <w:rPr>
        <w:rFonts w:cs="Times New Roman"/>
      </w:rPr>
    </w:lvl>
    <w:lvl w:ilvl="3" w:tplc="0409000F" w:tentative="1">
      <w:start w:val="1"/>
      <w:numFmt w:val="decimal"/>
      <w:lvlText w:val="%4."/>
      <w:lvlJc w:val="left"/>
      <w:pPr>
        <w:tabs>
          <w:tab w:val="num" w:pos="2160"/>
        </w:tabs>
        <w:ind w:left="2160" w:hanging="420"/>
      </w:pPr>
      <w:rPr>
        <w:rFonts w:cs="Times New Roman"/>
      </w:rPr>
    </w:lvl>
    <w:lvl w:ilvl="4" w:tplc="04090019" w:tentative="1">
      <w:start w:val="1"/>
      <w:numFmt w:val="lowerLetter"/>
      <w:lvlText w:val="%5)"/>
      <w:lvlJc w:val="left"/>
      <w:pPr>
        <w:tabs>
          <w:tab w:val="num" w:pos="2580"/>
        </w:tabs>
        <w:ind w:left="2580" w:hanging="420"/>
      </w:pPr>
      <w:rPr>
        <w:rFonts w:cs="Times New Roman"/>
      </w:rPr>
    </w:lvl>
    <w:lvl w:ilvl="5" w:tplc="0409001B" w:tentative="1">
      <w:start w:val="1"/>
      <w:numFmt w:val="lowerRoman"/>
      <w:lvlText w:val="%6."/>
      <w:lvlJc w:val="right"/>
      <w:pPr>
        <w:tabs>
          <w:tab w:val="num" w:pos="3000"/>
        </w:tabs>
        <w:ind w:left="3000" w:hanging="420"/>
      </w:pPr>
      <w:rPr>
        <w:rFonts w:cs="Times New Roman"/>
      </w:rPr>
    </w:lvl>
    <w:lvl w:ilvl="6" w:tplc="0409000F" w:tentative="1">
      <w:start w:val="1"/>
      <w:numFmt w:val="decimal"/>
      <w:lvlText w:val="%7."/>
      <w:lvlJc w:val="left"/>
      <w:pPr>
        <w:tabs>
          <w:tab w:val="num" w:pos="3420"/>
        </w:tabs>
        <w:ind w:left="3420" w:hanging="420"/>
      </w:pPr>
      <w:rPr>
        <w:rFonts w:cs="Times New Roman"/>
      </w:rPr>
    </w:lvl>
    <w:lvl w:ilvl="7" w:tplc="04090019" w:tentative="1">
      <w:start w:val="1"/>
      <w:numFmt w:val="lowerLetter"/>
      <w:lvlText w:val="%8)"/>
      <w:lvlJc w:val="left"/>
      <w:pPr>
        <w:tabs>
          <w:tab w:val="num" w:pos="3840"/>
        </w:tabs>
        <w:ind w:left="3840" w:hanging="420"/>
      </w:pPr>
      <w:rPr>
        <w:rFonts w:cs="Times New Roman"/>
      </w:rPr>
    </w:lvl>
    <w:lvl w:ilvl="8" w:tplc="0409001B" w:tentative="1">
      <w:start w:val="1"/>
      <w:numFmt w:val="lowerRoman"/>
      <w:lvlText w:val="%9."/>
      <w:lvlJc w:val="right"/>
      <w:pPr>
        <w:tabs>
          <w:tab w:val="num" w:pos="4260"/>
        </w:tabs>
        <w:ind w:left="4260" w:hanging="420"/>
      </w:pPr>
      <w:rPr>
        <w:rFonts w:cs="Times New Roman"/>
      </w:rPr>
    </w:lvl>
  </w:abstractNum>
  <w:num w:numId="1">
    <w:abstractNumId w:val="3"/>
  </w:num>
  <w:num w:numId="2">
    <w:abstractNumId w:val="1"/>
  </w:num>
  <w:num w:numId="3">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C34BA"/>
    <w:rsid w:val="00130849"/>
    <w:rsid w:val="00135111"/>
    <w:rsid w:val="00152A66"/>
    <w:rsid w:val="00172D96"/>
    <w:rsid w:val="001C2562"/>
    <w:rsid w:val="001D34B6"/>
    <w:rsid w:val="001D6B98"/>
    <w:rsid w:val="001E6D94"/>
    <w:rsid w:val="002737AD"/>
    <w:rsid w:val="00453C1D"/>
    <w:rsid w:val="00472F10"/>
    <w:rsid w:val="004B5E9C"/>
    <w:rsid w:val="005106B6"/>
    <w:rsid w:val="00523398"/>
    <w:rsid w:val="005D21D1"/>
    <w:rsid w:val="005F645F"/>
    <w:rsid w:val="005F6F53"/>
    <w:rsid w:val="006560D0"/>
    <w:rsid w:val="00767AA0"/>
    <w:rsid w:val="00861546"/>
    <w:rsid w:val="00876CF1"/>
    <w:rsid w:val="00916A74"/>
    <w:rsid w:val="009521F9"/>
    <w:rsid w:val="00BE23B5"/>
    <w:rsid w:val="00C425EC"/>
    <w:rsid w:val="00E058EA"/>
    <w:rsid w:val="00E51CFE"/>
    <w:rsid w:val="00F7474B"/>
    <w:rsid w:val="00FC34BA"/>
    <w:rsid w:val="00FC3F18"/>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5111"/>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FC34B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FC34BA"/>
    <w:rPr>
      <w:rFonts w:cs="Times New Roman"/>
      <w:sz w:val="18"/>
      <w:szCs w:val="18"/>
    </w:rPr>
  </w:style>
  <w:style w:type="paragraph" w:styleId="Footer">
    <w:name w:val="footer"/>
    <w:basedOn w:val="Normal"/>
    <w:link w:val="FooterChar"/>
    <w:uiPriority w:val="99"/>
    <w:semiHidden/>
    <w:rsid w:val="00FC34BA"/>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FC34BA"/>
    <w:rPr>
      <w:rFonts w:cs="Times New Roman"/>
      <w:sz w:val="18"/>
      <w:szCs w:val="18"/>
    </w:rPr>
  </w:style>
  <w:style w:type="paragraph" w:styleId="Subtitle">
    <w:name w:val="Subtitle"/>
    <w:basedOn w:val="Normal"/>
    <w:next w:val="Normal"/>
    <w:link w:val="SubtitleChar"/>
    <w:uiPriority w:val="99"/>
    <w:qFormat/>
    <w:rsid w:val="004B5E9C"/>
    <w:pPr>
      <w:spacing w:before="240" w:after="60" w:line="312" w:lineRule="auto"/>
      <w:jc w:val="center"/>
      <w:outlineLvl w:val="1"/>
    </w:pPr>
    <w:rPr>
      <w:rFonts w:ascii="Cambria" w:hAnsi="Cambria"/>
      <w:b/>
      <w:bCs/>
      <w:kern w:val="28"/>
      <w:sz w:val="32"/>
      <w:szCs w:val="32"/>
    </w:rPr>
  </w:style>
  <w:style w:type="character" w:customStyle="1" w:styleId="SubtitleChar">
    <w:name w:val="Subtitle Char"/>
    <w:basedOn w:val="DefaultParagraphFont"/>
    <w:link w:val="Subtitle"/>
    <w:uiPriority w:val="99"/>
    <w:locked/>
    <w:rsid w:val="004B5E9C"/>
    <w:rPr>
      <w:rFonts w:ascii="Cambria" w:eastAsia="宋体" w:hAnsi="Cambria" w:cs="Times New Roman"/>
      <w:b/>
      <w:bCs/>
      <w:kern w:val="28"/>
      <w:sz w:val="32"/>
      <w:szCs w:val="32"/>
    </w:rPr>
  </w:style>
  <w:style w:type="paragraph" w:customStyle="1" w:styleId="Default">
    <w:name w:val="Default"/>
    <w:uiPriority w:val="99"/>
    <w:rsid w:val="004B5E9C"/>
    <w:pPr>
      <w:widowControl w:val="0"/>
      <w:autoSpaceDE w:val="0"/>
      <w:autoSpaceDN w:val="0"/>
      <w:adjustRightInd w:val="0"/>
    </w:pPr>
    <w:rPr>
      <w:rFonts w:ascii="黑体" w:eastAsia="黑体" w:cs="黑体"/>
      <w:color w:val="000000"/>
      <w:kern w:val="0"/>
      <w:sz w:val="24"/>
      <w:szCs w:val="24"/>
    </w:rPr>
  </w:style>
  <w:style w:type="paragraph" w:styleId="BalloonText">
    <w:name w:val="Balloon Text"/>
    <w:basedOn w:val="Normal"/>
    <w:link w:val="BalloonTextChar"/>
    <w:uiPriority w:val="99"/>
    <w:semiHidden/>
    <w:rsid w:val="00E058EA"/>
    <w:rPr>
      <w:rFonts w:ascii="Times New Roman" w:hAnsi="Times New Roman"/>
      <w:sz w:val="18"/>
      <w:szCs w:val="18"/>
    </w:rPr>
  </w:style>
  <w:style w:type="character" w:customStyle="1" w:styleId="BalloonTextChar">
    <w:name w:val="Balloon Text Char"/>
    <w:basedOn w:val="DefaultParagraphFont"/>
    <w:link w:val="BalloonText"/>
    <w:uiPriority w:val="99"/>
    <w:semiHidden/>
    <w:rsid w:val="00F90240"/>
    <w:rPr>
      <w:sz w:val="0"/>
      <w:szCs w:val="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58</TotalTime>
  <Pages>3</Pages>
  <Words>409</Words>
  <Characters>2332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科目代码：833 科目名称：无机化学</dc:title>
  <dc:subject/>
  <dc:creator>管德清</dc:creator>
  <cp:keywords/>
  <dc:description/>
  <cp:lastModifiedBy>X</cp:lastModifiedBy>
  <cp:revision>11</cp:revision>
  <dcterms:created xsi:type="dcterms:W3CDTF">2016-05-23T07:41:00Z</dcterms:created>
  <dcterms:modified xsi:type="dcterms:W3CDTF">2016-05-23T08:48:00Z</dcterms:modified>
</cp:coreProperties>
</file>